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45"/>
        <w:gridCol w:w="6095"/>
      </w:tblGrid>
      <w:tr w:rsidR="001E011F" w:rsidRPr="001E011F" w:rsidTr="004E03A3">
        <w:tc>
          <w:tcPr>
            <w:tcW w:w="3545" w:type="dxa"/>
          </w:tcPr>
          <w:p w:rsidR="008E3303" w:rsidRPr="004E03A3" w:rsidRDefault="008E3303" w:rsidP="00281A2E">
            <w:pPr>
              <w:ind w:firstLine="0"/>
              <w:jc w:val="center"/>
              <w:rPr>
                <w:rFonts w:cs="Times New Roman"/>
                <w:b/>
                <w:spacing w:val="-4"/>
                <w:sz w:val="24"/>
                <w:szCs w:val="24"/>
              </w:rPr>
            </w:pPr>
            <w:r w:rsidRPr="004E03A3">
              <w:rPr>
                <w:rFonts w:cs="Times New Roman"/>
                <w:b/>
                <w:spacing w:val="-4"/>
                <w:sz w:val="24"/>
                <w:szCs w:val="24"/>
              </w:rPr>
              <w:t>CHÍNH PHỦ</w:t>
            </w:r>
          </w:p>
          <w:p w:rsidR="008E3303" w:rsidRPr="001E011F" w:rsidRDefault="009D2A94" w:rsidP="00281A2E">
            <w:pPr>
              <w:ind w:firstLine="0"/>
              <w:jc w:val="center"/>
              <w:rPr>
                <w:rFonts w:cs="Times New Roman"/>
                <w:strike/>
                <w:szCs w:val="28"/>
                <w:vertAlign w:val="superscript"/>
              </w:rPr>
            </w:pPr>
            <w:r>
              <w:rPr>
                <w:rFonts w:cs="Times New Roman"/>
                <w:strike/>
                <w:noProof/>
                <w:szCs w:val="28"/>
                <w:vertAlign w:val="superscript"/>
              </w:rPr>
              <w:pict>
                <v:line id="Straight Connector 4" o:spid="_x0000_s1026" style="position:absolute;left:0;text-align:left;z-index:251660288;visibility:visible;mso-height-relative:margin" from="63.85pt,5.2pt" to="119.1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" strokecolor="black [3200]" strokeweight=".5pt">
                  <v:stroke joinstyle="miter"/>
                </v:line>
              </w:pict>
            </w:r>
          </w:p>
        </w:tc>
        <w:tc>
          <w:tcPr>
            <w:tcW w:w="6095" w:type="dxa"/>
          </w:tcPr>
          <w:p w:rsidR="008E3303" w:rsidRPr="004E03A3" w:rsidRDefault="008E3303" w:rsidP="00281A2E">
            <w:pPr>
              <w:ind w:firstLine="0"/>
              <w:rPr>
                <w:rFonts w:cs="Times New Roman"/>
                <w:b/>
                <w:spacing w:val="-4"/>
                <w:sz w:val="24"/>
                <w:szCs w:val="24"/>
              </w:rPr>
            </w:pPr>
            <w:r w:rsidRPr="004E03A3">
              <w:rPr>
                <w:rFonts w:cs="Times New Roman"/>
                <w:b/>
                <w:spacing w:val="-4"/>
                <w:sz w:val="24"/>
                <w:szCs w:val="24"/>
              </w:rPr>
              <w:t>CỘNG HÒA XÃ HỘI CHỦ NGHĨA VIỆT NAM</w:t>
            </w:r>
          </w:p>
          <w:p w:rsidR="008E3303" w:rsidRPr="004E03A3" w:rsidRDefault="008E3303" w:rsidP="00281A2E">
            <w:pPr>
              <w:ind w:firstLine="0"/>
              <w:jc w:val="center"/>
              <w:rPr>
                <w:rFonts w:cs="Times New Roman"/>
                <w:b/>
                <w:sz w:val="26"/>
                <w:szCs w:val="26"/>
              </w:rPr>
            </w:pPr>
            <w:r w:rsidRPr="004E03A3">
              <w:rPr>
                <w:rFonts w:cs="Times New Roman"/>
                <w:b/>
                <w:sz w:val="26"/>
                <w:szCs w:val="26"/>
              </w:rPr>
              <w:t>Độc lập - Tự do - Hạnh phúc</w:t>
            </w:r>
          </w:p>
          <w:p w:rsidR="008E3303" w:rsidRPr="001E011F" w:rsidRDefault="009D2A94" w:rsidP="00281A2E">
            <w:pPr>
              <w:ind w:firstLine="0"/>
              <w:jc w:val="center"/>
              <w:rPr>
                <w:rFonts w:cs="Times New Roman"/>
                <w:strike/>
                <w:szCs w:val="28"/>
                <w:vertAlign w:val="superscript"/>
              </w:rPr>
            </w:pPr>
            <w:r>
              <w:rPr>
                <w:rFonts w:cs="Times New Roman"/>
                <w:strike/>
                <w:noProof/>
                <w:szCs w:val="28"/>
                <w:vertAlign w:val="superscript"/>
              </w:rPr>
              <w:pict>
                <v:line id="Straight Connector 1" o:spid="_x0000_s1028" style="position:absolute;left:0;text-align:left;flip:y;z-index:251659264;visibility:visible;mso-width-relative:margin;mso-height-relative:margin" from="74.95pt,5.1pt" to="214.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" strokecolor="black [3200]" strokeweight=".5pt">
                  <v:stroke joinstyle="miter"/>
                </v:line>
              </w:pict>
            </w:r>
          </w:p>
        </w:tc>
      </w:tr>
      <w:tr w:rsidR="001E011F" w:rsidRPr="001E011F" w:rsidTr="004E03A3">
        <w:tc>
          <w:tcPr>
            <w:tcW w:w="3545" w:type="dxa"/>
          </w:tcPr>
          <w:p w:rsidR="008E3303" w:rsidRPr="001E011F" w:rsidRDefault="008E3303" w:rsidP="00AA3B7F">
            <w:pPr>
              <w:ind w:firstLine="0"/>
              <w:jc w:val="center"/>
              <w:rPr>
                <w:rFonts w:cs="Times New Roman"/>
                <w:szCs w:val="28"/>
              </w:rPr>
            </w:pPr>
            <w:r w:rsidRPr="001E011F">
              <w:rPr>
                <w:rFonts w:cs="Times New Roman"/>
                <w:szCs w:val="28"/>
              </w:rPr>
              <w:t xml:space="preserve">Số:  </w:t>
            </w:r>
            <w:r w:rsidR="00AA3B7F" w:rsidRPr="001E011F">
              <w:rPr>
                <w:rFonts w:cs="Times New Roman"/>
                <w:szCs w:val="28"/>
              </w:rPr>
              <w:t>274</w:t>
            </w:r>
            <w:r w:rsidRPr="001E011F">
              <w:rPr>
                <w:rFonts w:cs="Times New Roman"/>
                <w:szCs w:val="28"/>
              </w:rPr>
              <w:t>/BC-CP</w:t>
            </w:r>
          </w:p>
        </w:tc>
        <w:tc>
          <w:tcPr>
            <w:tcW w:w="6095" w:type="dxa"/>
          </w:tcPr>
          <w:p w:rsidR="008E3303" w:rsidRPr="001E011F" w:rsidRDefault="008E3303" w:rsidP="008E3303">
            <w:pPr>
              <w:ind w:firstLine="0"/>
              <w:jc w:val="center"/>
              <w:rPr>
                <w:rFonts w:cs="Times New Roman"/>
                <w:i/>
                <w:szCs w:val="28"/>
              </w:rPr>
            </w:pPr>
            <w:r w:rsidRPr="001E011F">
              <w:rPr>
                <w:rFonts w:cs="Times New Roman"/>
                <w:i/>
                <w:szCs w:val="28"/>
              </w:rPr>
              <w:t>Hà Nội, ngày  23  tháng 5 năm 2023</w:t>
            </w:r>
          </w:p>
        </w:tc>
      </w:tr>
      <w:tr w:rsidR="001E011F" w:rsidRPr="001E011F" w:rsidTr="004E03A3">
        <w:tc>
          <w:tcPr>
            <w:tcW w:w="3545" w:type="dxa"/>
          </w:tcPr>
          <w:p w:rsidR="008E3303" w:rsidRPr="001E011F" w:rsidRDefault="008E3303" w:rsidP="00281A2E">
            <w:pPr>
              <w:ind w:firstLine="0"/>
              <w:jc w:val="center"/>
              <w:rPr>
                <w:rFonts w:cs="Times New Roman"/>
                <w:szCs w:val="28"/>
              </w:rPr>
            </w:pPr>
          </w:p>
        </w:tc>
        <w:tc>
          <w:tcPr>
            <w:tcW w:w="6095" w:type="dxa"/>
          </w:tcPr>
          <w:p w:rsidR="008E3303" w:rsidRPr="001E011F" w:rsidRDefault="008E3303" w:rsidP="00281A2E">
            <w:pPr>
              <w:ind w:firstLine="0"/>
              <w:jc w:val="center"/>
              <w:rPr>
                <w:rFonts w:cs="Times New Roman"/>
                <w:i/>
                <w:szCs w:val="28"/>
              </w:rPr>
            </w:pPr>
          </w:p>
        </w:tc>
      </w:tr>
    </w:tbl>
    <w:p w:rsidR="008E3303" w:rsidRPr="001E011F" w:rsidRDefault="008E3303" w:rsidP="0026070A">
      <w:pPr>
        <w:spacing w:after="120" w:line="360" w:lineRule="exact"/>
        <w:jc w:val="center"/>
        <w:rPr>
          <w:rFonts w:cs="Times New Roman"/>
          <w:b/>
        </w:rPr>
      </w:pPr>
    </w:p>
    <w:p w:rsidR="00E55BDF" w:rsidRPr="001E011F" w:rsidRDefault="00DD5A92" w:rsidP="0026070A">
      <w:pPr>
        <w:spacing w:after="120" w:line="360" w:lineRule="exact"/>
        <w:jc w:val="center"/>
        <w:rPr>
          <w:rFonts w:cs="Times New Roman"/>
          <w:b/>
        </w:rPr>
      </w:pPr>
      <w:r w:rsidRPr="001E011F">
        <w:rPr>
          <w:rFonts w:cs="Times New Roman"/>
          <w:b/>
        </w:rPr>
        <w:t>BÁO CÁO TÓM TẮT</w:t>
      </w:r>
    </w:p>
    <w:p w:rsidR="00E55BDF" w:rsidRPr="001E011F" w:rsidRDefault="00E55BDF" w:rsidP="0026070A">
      <w:pPr>
        <w:spacing w:after="120" w:line="360" w:lineRule="exact"/>
        <w:jc w:val="center"/>
        <w:rPr>
          <w:rFonts w:cs="Times New Roman"/>
          <w:b/>
        </w:rPr>
      </w:pPr>
      <w:r w:rsidRPr="001E011F">
        <w:rPr>
          <w:rFonts w:cs="Times New Roman"/>
          <w:b/>
        </w:rPr>
        <w:t>Về Dự thảo Nghị quyết của Quốc hội</w:t>
      </w:r>
      <w:r w:rsidR="004E03A3">
        <w:rPr>
          <w:rFonts w:cs="Times New Roman"/>
          <w:b/>
        </w:rPr>
        <w:t xml:space="preserve"> </w:t>
      </w:r>
      <w:r w:rsidRPr="001E011F">
        <w:rPr>
          <w:rFonts w:cs="Times New Roman"/>
          <w:b/>
        </w:rPr>
        <w:t>về thí điểm một số cơ chế, chính sách đặc thù phát triển TP Hồ Chí Minh</w:t>
      </w:r>
    </w:p>
    <w:p w:rsidR="007769AA" w:rsidRPr="001E011F" w:rsidRDefault="009D2A94" w:rsidP="00BD6F4D">
      <w:pPr>
        <w:spacing w:after="120" w:line="360" w:lineRule="exact"/>
        <w:ind w:firstLine="720"/>
        <w:jc w:val="both"/>
        <w:rPr>
          <w:rFonts w:cs="Times New Roman"/>
          <w:i/>
        </w:rPr>
      </w:pPr>
      <w:r>
        <w:rPr>
          <w:rFonts w:cs="Times New Roman"/>
          <w:i/>
          <w:noProof/>
        </w:rPr>
        <w:pict>
          <v:line id="Straight Connector 5" o:spid="_x0000_s1027" style="position:absolute;left:0;text-align:left;z-index:251661312;visibility:visible" from="151.15pt,3.65pt" to="308.9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" strokecolor="black [3200]" strokeweight=".5pt">
            <v:stroke joinstyle="miter"/>
          </v:line>
        </w:pict>
      </w:r>
    </w:p>
    <w:p w:rsidR="008E6843" w:rsidRPr="001E011F" w:rsidRDefault="008E6843" w:rsidP="0073302C">
      <w:pPr>
        <w:spacing w:before="360" w:after="480" w:line="360" w:lineRule="exact"/>
        <w:jc w:val="center"/>
        <w:rPr>
          <w:rFonts w:cs="Times New Roman"/>
          <w:szCs w:val="28"/>
        </w:rPr>
      </w:pPr>
      <w:r w:rsidRPr="001E011F">
        <w:rPr>
          <w:rFonts w:cs="Times New Roman"/>
          <w:szCs w:val="28"/>
        </w:rPr>
        <w:t>Kính gửi: Quốc hội</w:t>
      </w:r>
    </w:p>
    <w:p w:rsidR="00B14BE0" w:rsidRPr="001E011F" w:rsidRDefault="004B3DF7" w:rsidP="0073302C">
      <w:pPr>
        <w:spacing w:after="120" w:line="360" w:lineRule="exact"/>
        <w:ind w:firstLine="720"/>
        <w:jc w:val="both"/>
        <w:rPr>
          <w:rFonts w:cs="Times New Roman"/>
          <w:szCs w:val="28"/>
        </w:rPr>
      </w:pPr>
      <w:r w:rsidRPr="001E011F">
        <w:rPr>
          <w:rFonts w:cs="Times New Roman"/>
          <w:szCs w:val="28"/>
        </w:rPr>
        <w:t xml:space="preserve">Chính phủ đã có </w:t>
      </w:r>
      <w:r w:rsidR="00E61241" w:rsidRPr="001E011F">
        <w:rPr>
          <w:rFonts w:cs="Times New Roman"/>
          <w:szCs w:val="28"/>
        </w:rPr>
        <w:t xml:space="preserve">các </w:t>
      </w:r>
      <w:r w:rsidRPr="001E011F">
        <w:rPr>
          <w:rFonts w:cs="Times New Roman"/>
          <w:szCs w:val="28"/>
        </w:rPr>
        <w:t xml:space="preserve">Tờ trình số </w:t>
      </w:r>
      <w:r w:rsidR="007A4284" w:rsidRPr="001E011F">
        <w:rPr>
          <w:rFonts w:cs="Times New Roman"/>
          <w:szCs w:val="28"/>
        </w:rPr>
        <w:t>125</w:t>
      </w:r>
      <w:r w:rsidRPr="001E011F">
        <w:rPr>
          <w:rFonts w:cs="Times New Roman"/>
          <w:szCs w:val="28"/>
        </w:rPr>
        <w:t xml:space="preserve">/TTr-CP ngày </w:t>
      </w:r>
      <w:r w:rsidR="007A4284" w:rsidRPr="001E011F">
        <w:rPr>
          <w:rFonts w:cs="Times New Roman"/>
          <w:szCs w:val="28"/>
        </w:rPr>
        <w:t>19/4/</w:t>
      </w:r>
      <w:r w:rsidRPr="001E011F">
        <w:rPr>
          <w:rFonts w:cs="Times New Roman"/>
          <w:szCs w:val="28"/>
        </w:rPr>
        <w:t>202</w:t>
      </w:r>
      <w:r w:rsidR="007A4284" w:rsidRPr="001E011F">
        <w:rPr>
          <w:rFonts w:cs="Times New Roman"/>
          <w:szCs w:val="28"/>
        </w:rPr>
        <w:t>3</w:t>
      </w:r>
      <w:r w:rsidR="0073302C" w:rsidRPr="001E011F">
        <w:rPr>
          <w:rFonts w:cs="Times New Roman"/>
          <w:szCs w:val="28"/>
        </w:rPr>
        <w:t xml:space="preserve"> và số 236/TTr-CP ngày 17/5/2023 </w:t>
      </w:r>
      <w:r w:rsidR="00701035" w:rsidRPr="001E011F">
        <w:rPr>
          <w:rFonts w:cs="Times New Roman"/>
          <w:szCs w:val="28"/>
        </w:rPr>
        <w:t>báo cáo Ủy ban Thường vụ Quốc hội, Quốc hội về hồ sơ dự thảo Nghị quyết</w:t>
      </w:r>
      <w:r w:rsidR="00614D76" w:rsidRPr="001E011F">
        <w:rPr>
          <w:rFonts w:cs="Times New Roman"/>
          <w:szCs w:val="28"/>
        </w:rPr>
        <w:t xml:space="preserve"> của Quốc hội </w:t>
      </w:r>
      <w:r w:rsidR="0073302C" w:rsidRPr="001E011F">
        <w:rPr>
          <w:rFonts w:cs="Times New Roman"/>
          <w:szCs w:val="28"/>
        </w:rPr>
        <w:t xml:space="preserve">về </w:t>
      </w:r>
      <w:r w:rsidR="00614D76" w:rsidRPr="001E011F">
        <w:rPr>
          <w:rFonts w:cs="Times New Roman"/>
          <w:szCs w:val="28"/>
        </w:rPr>
        <w:t>thí điểm một số cơ chế, chính sách đặc thù phát triển T</w:t>
      </w:r>
      <w:r w:rsidR="00D20B10" w:rsidRPr="001E011F">
        <w:rPr>
          <w:rFonts w:cs="Times New Roman"/>
          <w:szCs w:val="28"/>
        </w:rPr>
        <w:t xml:space="preserve">hành phố </w:t>
      </w:r>
      <w:r w:rsidR="00614D76" w:rsidRPr="001E011F">
        <w:rPr>
          <w:rFonts w:cs="Times New Roman"/>
          <w:szCs w:val="28"/>
        </w:rPr>
        <w:t xml:space="preserve">Hồ Chí Minh </w:t>
      </w:r>
      <w:r w:rsidR="00614D76" w:rsidRPr="001E011F">
        <w:rPr>
          <w:rFonts w:cs="Times New Roman"/>
          <w:i/>
          <w:szCs w:val="28"/>
        </w:rPr>
        <w:t>(sau đây gọi tắt là dự thảo Nghị quyết)</w:t>
      </w:r>
      <w:r w:rsidR="00701035" w:rsidRPr="001E011F">
        <w:rPr>
          <w:rFonts w:cs="Times New Roman"/>
          <w:szCs w:val="28"/>
        </w:rPr>
        <w:t xml:space="preserve">. </w:t>
      </w:r>
      <w:r w:rsidR="0073302C" w:rsidRPr="001E011F">
        <w:rPr>
          <w:rFonts w:cs="Times New Roman"/>
          <w:szCs w:val="28"/>
        </w:rPr>
        <w:t xml:space="preserve">Sau đây, xin </w:t>
      </w:r>
      <w:r w:rsidR="00B14BE0" w:rsidRPr="001E011F">
        <w:rPr>
          <w:rFonts w:cs="Times New Roman"/>
          <w:szCs w:val="28"/>
        </w:rPr>
        <w:t>báo cáo Quốc hội như sau:</w:t>
      </w:r>
    </w:p>
    <w:p w:rsidR="00042715" w:rsidRPr="001E011F" w:rsidRDefault="00042715" w:rsidP="008E3303">
      <w:pPr>
        <w:spacing w:after="120" w:line="360" w:lineRule="exact"/>
        <w:ind w:firstLine="720"/>
        <w:jc w:val="both"/>
        <w:rPr>
          <w:rFonts w:cs="Times New Roman"/>
          <w:b/>
          <w:szCs w:val="28"/>
        </w:rPr>
      </w:pPr>
      <w:r w:rsidRPr="001E011F">
        <w:rPr>
          <w:rFonts w:cs="Times New Roman"/>
          <w:b/>
          <w:szCs w:val="28"/>
        </w:rPr>
        <w:t>1. Về chủ trương, chỉ đạo của Bộ Chính trị và Quốc hội</w:t>
      </w:r>
    </w:p>
    <w:p w:rsidR="00042715" w:rsidRPr="001E011F" w:rsidRDefault="00042715" w:rsidP="008E3303">
      <w:pPr>
        <w:spacing w:after="120" w:line="360" w:lineRule="exact"/>
        <w:ind w:firstLine="720"/>
        <w:jc w:val="both"/>
        <w:rPr>
          <w:rFonts w:cs="Times New Roman"/>
          <w:szCs w:val="28"/>
        </w:rPr>
      </w:pPr>
      <w:r w:rsidRPr="001E011F">
        <w:rPr>
          <w:rFonts w:cs="Times New Roman"/>
          <w:szCs w:val="28"/>
        </w:rPr>
        <w:t xml:space="preserve">- </w:t>
      </w:r>
      <w:r w:rsidR="00292824" w:rsidRPr="001E011F">
        <w:rPr>
          <w:rFonts w:cs="Times New Roman"/>
          <w:szCs w:val="28"/>
        </w:rPr>
        <w:t xml:space="preserve">Việc xây dựng dự thảo Nghị quyết đã có đủ </w:t>
      </w:r>
      <w:r w:rsidR="00292824" w:rsidRPr="001E011F">
        <w:rPr>
          <w:rFonts w:cs="Times New Roman"/>
          <w:b/>
          <w:i/>
          <w:szCs w:val="28"/>
        </w:rPr>
        <w:t xml:space="preserve">căn cứ chính trị </w:t>
      </w:r>
      <w:r w:rsidR="00292824" w:rsidRPr="001E011F">
        <w:rPr>
          <w:rFonts w:cs="Times New Roman"/>
          <w:szCs w:val="28"/>
        </w:rPr>
        <w:t xml:space="preserve">theo </w:t>
      </w:r>
      <w:r w:rsidRPr="001E011F">
        <w:rPr>
          <w:rFonts w:cs="Times New Roman"/>
          <w:b/>
          <w:i/>
          <w:szCs w:val="28"/>
        </w:rPr>
        <w:t>Nghị quyết số 31</w:t>
      </w:r>
      <w:r w:rsidR="00232496" w:rsidRPr="001E011F">
        <w:rPr>
          <w:rFonts w:cs="Times New Roman"/>
          <w:b/>
          <w:i/>
          <w:szCs w:val="28"/>
        </w:rPr>
        <w:t xml:space="preserve"> ngày 30/12/2022</w:t>
      </w:r>
      <w:r w:rsidR="00232496" w:rsidRPr="001E011F">
        <w:rPr>
          <w:rFonts w:cs="Times New Roman"/>
          <w:szCs w:val="28"/>
        </w:rPr>
        <w:t xml:space="preserve"> của Bộ Chính trị về phát triển T</w:t>
      </w:r>
      <w:r w:rsidR="00D20B10" w:rsidRPr="001E011F">
        <w:rPr>
          <w:rFonts w:cs="Times New Roman"/>
          <w:szCs w:val="28"/>
        </w:rPr>
        <w:t>hành phố</w:t>
      </w:r>
      <w:r w:rsidR="00232496" w:rsidRPr="001E011F">
        <w:rPr>
          <w:rFonts w:cs="Times New Roman"/>
          <w:szCs w:val="28"/>
        </w:rPr>
        <w:t xml:space="preserve"> Hồ Chí Minh</w:t>
      </w:r>
      <w:r w:rsidR="00B14BE0" w:rsidRPr="001E011F">
        <w:rPr>
          <w:rFonts w:cs="Times New Roman"/>
          <w:szCs w:val="28"/>
        </w:rPr>
        <w:t xml:space="preserve"> đến năm 2030, tầm nhìn đến năm 2045</w:t>
      </w:r>
      <w:r w:rsidR="00292824" w:rsidRPr="001E011F">
        <w:rPr>
          <w:rFonts w:cs="Times New Roman"/>
          <w:szCs w:val="28"/>
        </w:rPr>
        <w:t>.</w:t>
      </w:r>
    </w:p>
    <w:p w:rsidR="00F05813" w:rsidRPr="001E011F" w:rsidRDefault="00F05813" w:rsidP="008E3303">
      <w:pPr>
        <w:spacing w:after="120" w:line="360" w:lineRule="exact"/>
        <w:ind w:firstLine="720"/>
        <w:jc w:val="both"/>
        <w:rPr>
          <w:rFonts w:cs="Times New Roman"/>
          <w:szCs w:val="28"/>
        </w:rPr>
      </w:pPr>
      <w:r w:rsidRPr="001E011F">
        <w:rPr>
          <w:rFonts w:cs="Times New Roman"/>
          <w:szCs w:val="28"/>
        </w:rPr>
        <w:t xml:space="preserve">- </w:t>
      </w:r>
      <w:r w:rsidR="004F0505" w:rsidRPr="001E011F">
        <w:rPr>
          <w:rFonts w:cs="Times New Roman"/>
          <w:szCs w:val="28"/>
        </w:rPr>
        <w:t>T</w:t>
      </w:r>
      <w:r w:rsidRPr="001E011F">
        <w:rPr>
          <w:rFonts w:cs="Times New Roman"/>
          <w:szCs w:val="28"/>
        </w:rPr>
        <w:t xml:space="preserve">ại </w:t>
      </w:r>
      <w:r w:rsidRPr="001E011F">
        <w:rPr>
          <w:rFonts w:cs="Times New Roman"/>
          <w:b/>
          <w:i/>
          <w:szCs w:val="28"/>
        </w:rPr>
        <w:t>Nghị quyết số 76</w:t>
      </w:r>
      <w:r w:rsidR="00042715" w:rsidRPr="001E011F">
        <w:rPr>
          <w:rFonts w:cs="Times New Roman"/>
          <w:b/>
          <w:i/>
          <w:szCs w:val="28"/>
        </w:rPr>
        <w:t xml:space="preserve"> ngày 15/11/2022</w:t>
      </w:r>
      <w:r w:rsidRPr="001E011F">
        <w:rPr>
          <w:rFonts w:cs="Times New Roman"/>
          <w:szCs w:val="28"/>
        </w:rPr>
        <w:t>, Quốc hội đã giao Chính phủ</w:t>
      </w:r>
      <w:r w:rsidR="0068630C" w:rsidRPr="001E011F">
        <w:rPr>
          <w:rFonts w:cs="Times New Roman"/>
          <w:szCs w:val="28"/>
        </w:rPr>
        <w:t xml:space="preserve"> n</w:t>
      </w:r>
      <w:r w:rsidRPr="001E011F">
        <w:rPr>
          <w:rFonts w:cs="Times New Roman"/>
          <w:szCs w:val="28"/>
        </w:rPr>
        <w:t>ghiên cứu, đề xuất hoàn thiện cơ chế, chính sách đặc thù phát triển T</w:t>
      </w:r>
      <w:r w:rsidR="00D20B10" w:rsidRPr="001E011F">
        <w:rPr>
          <w:rFonts w:cs="Times New Roman"/>
          <w:szCs w:val="28"/>
        </w:rPr>
        <w:t>hành phố</w:t>
      </w:r>
      <w:r w:rsidRPr="001E011F">
        <w:rPr>
          <w:rFonts w:cs="Times New Roman"/>
          <w:szCs w:val="28"/>
        </w:rPr>
        <w:t xml:space="preserve"> Hồ Chí Minh, trình Quốc hội xem xét, thông qua </w:t>
      </w:r>
      <w:r w:rsidR="004748FE" w:rsidRPr="001E011F">
        <w:rPr>
          <w:rFonts w:cs="Times New Roman"/>
          <w:szCs w:val="28"/>
        </w:rPr>
        <w:t xml:space="preserve">Nghị quyết thay thế Nghị quyết số 54 của Quốc hội khóa XIV </w:t>
      </w:r>
      <w:r w:rsidRPr="001E011F">
        <w:rPr>
          <w:rFonts w:cs="Times New Roman"/>
          <w:szCs w:val="28"/>
        </w:rPr>
        <w:t>trong thời gian sớm nhất.</w:t>
      </w:r>
    </w:p>
    <w:p w:rsidR="008B4A3C" w:rsidRPr="001E011F" w:rsidRDefault="00FE2EEE" w:rsidP="008E3303">
      <w:pPr>
        <w:spacing w:after="120" w:line="360" w:lineRule="exact"/>
        <w:ind w:firstLine="720"/>
        <w:jc w:val="both"/>
        <w:rPr>
          <w:rFonts w:cs="Times New Roman"/>
          <w:b/>
          <w:szCs w:val="28"/>
        </w:rPr>
      </w:pPr>
      <w:r w:rsidRPr="001E011F">
        <w:rPr>
          <w:rFonts w:cs="Times New Roman"/>
          <w:b/>
          <w:szCs w:val="28"/>
        </w:rPr>
        <w:t xml:space="preserve">2. </w:t>
      </w:r>
      <w:r w:rsidR="00EF04FC" w:rsidRPr="001E011F">
        <w:rPr>
          <w:rFonts w:cs="Times New Roman"/>
          <w:b/>
          <w:szCs w:val="28"/>
        </w:rPr>
        <w:t xml:space="preserve">Về mục </w:t>
      </w:r>
      <w:r w:rsidR="007765CE" w:rsidRPr="001E011F">
        <w:rPr>
          <w:rFonts w:cs="Times New Roman"/>
          <w:b/>
          <w:szCs w:val="28"/>
        </w:rPr>
        <w:t xml:space="preserve">tiêu </w:t>
      </w:r>
      <w:r w:rsidR="00EF04FC" w:rsidRPr="001E011F">
        <w:rPr>
          <w:rFonts w:cs="Times New Roman"/>
          <w:b/>
          <w:szCs w:val="28"/>
        </w:rPr>
        <w:t>xây dựng dự thảo Nghị quyết</w:t>
      </w:r>
    </w:p>
    <w:p w:rsidR="007765CE" w:rsidRPr="001E011F" w:rsidRDefault="007765CE" w:rsidP="008E3303">
      <w:pPr>
        <w:spacing w:after="120" w:line="360" w:lineRule="exact"/>
        <w:ind w:firstLine="720"/>
        <w:jc w:val="both"/>
        <w:rPr>
          <w:rFonts w:cs="Times New Roman"/>
          <w:szCs w:val="28"/>
        </w:rPr>
      </w:pPr>
      <w:r w:rsidRPr="001E011F">
        <w:rPr>
          <w:rFonts w:cs="Times New Roman"/>
          <w:szCs w:val="28"/>
        </w:rPr>
        <w:t xml:space="preserve">Xây dựng các cơ chế, chính sách đặc thù, vượt trội nhằm tạo cơ sở pháp lý để phát huy tiềm năng, lợi thế, tạo đột phá, giải quyết các điểm nghẽn về phát triển kinh tế - xã hội của Thành phố, góp phần xây dựng và phát triển Thành phố Hồ Chí Minh như mục tiêu đã đặt ra tại </w:t>
      </w:r>
      <w:r w:rsidR="0043464D" w:rsidRPr="001E011F">
        <w:rPr>
          <w:rFonts w:cs="Times New Roman"/>
          <w:szCs w:val="28"/>
        </w:rPr>
        <w:t xml:space="preserve">các </w:t>
      </w:r>
      <w:r w:rsidRPr="001E011F">
        <w:rPr>
          <w:rFonts w:cs="Times New Roman"/>
          <w:szCs w:val="28"/>
        </w:rPr>
        <w:t>Nghị quyết của Bộ Chính trị và Quốc hội</w:t>
      </w:r>
      <w:r w:rsidR="0043464D" w:rsidRPr="001E011F">
        <w:rPr>
          <w:rFonts w:cs="Times New Roman"/>
          <w:szCs w:val="28"/>
        </w:rPr>
        <w:t xml:space="preserve"> nêu trên</w:t>
      </w:r>
      <w:r w:rsidRPr="001E011F">
        <w:rPr>
          <w:rFonts w:cs="Times New Roman"/>
          <w:szCs w:val="28"/>
        </w:rPr>
        <w:t>.</w:t>
      </w:r>
    </w:p>
    <w:p w:rsidR="008B4A3C" w:rsidRPr="001E011F" w:rsidRDefault="00FE2EEE" w:rsidP="008E3303">
      <w:pPr>
        <w:spacing w:after="120" w:line="360" w:lineRule="exact"/>
        <w:ind w:firstLine="720"/>
        <w:jc w:val="both"/>
        <w:rPr>
          <w:rFonts w:cs="Times New Roman"/>
          <w:b/>
          <w:szCs w:val="28"/>
        </w:rPr>
      </w:pPr>
      <w:r w:rsidRPr="001E011F">
        <w:rPr>
          <w:rFonts w:cs="Times New Roman"/>
          <w:b/>
          <w:szCs w:val="28"/>
        </w:rPr>
        <w:t xml:space="preserve">3. </w:t>
      </w:r>
      <w:r w:rsidR="007765CE" w:rsidRPr="001E011F">
        <w:rPr>
          <w:rFonts w:cs="Times New Roman"/>
          <w:b/>
          <w:szCs w:val="28"/>
        </w:rPr>
        <w:t>Về quan điểm xây dựng dự thảo Nghị quyết</w:t>
      </w:r>
    </w:p>
    <w:p w:rsidR="00FE2EEE" w:rsidRPr="001E011F" w:rsidRDefault="008B4A3C" w:rsidP="008E3303">
      <w:pPr>
        <w:spacing w:after="120" w:line="360" w:lineRule="exact"/>
        <w:ind w:firstLine="720"/>
        <w:jc w:val="both"/>
        <w:rPr>
          <w:rFonts w:cs="Times New Roman"/>
          <w:szCs w:val="28"/>
        </w:rPr>
      </w:pPr>
      <w:r w:rsidRPr="001E011F">
        <w:rPr>
          <w:rFonts w:cs="Times New Roman"/>
          <w:szCs w:val="28"/>
        </w:rPr>
        <w:t>C</w:t>
      </w:r>
      <w:r w:rsidR="00FE2EEE" w:rsidRPr="001E011F">
        <w:rPr>
          <w:rFonts w:cs="Times New Roman"/>
          <w:szCs w:val="28"/>
        </w:rPr>
        <w:t>ó 05 quan điểm được tóm tắt như sau:</w:t>
      </w:r>
    </w:p>
    <w:p w:rsidR="00E52202" w:rsidRPr="001E011F" w:rsidRDefault="00904BD2" w:rsidP="008E3303">
      <w:pPr>
        <w:spacing w:after="120" w:line="360" w:lineRule="exact"/>
        <w:ind w:firstLine="720"/>
        <w:jc w:val="both"/>
        <w:rPr>
          <w:rFonts w:cs="Times New Roman"/>
          <w:szCs w:val="28"/>
        </w:rPr>
      </w:pPr>
      <w:r w:rsidRPr="001E011F">
        <w:rPr>
          <w:rFonts w:cs="Times New Roman"/>
          <w:szCs w:val="28"/>
        </w:rPr>
        <w:t>(1)B</w:t>
      </w:r>
      <w:r w:rsidR="00FE2EEE" w:rsidRPr="001E011F">
        <w:rPr>
          <w:rFonts w:cs="Times New Roman"/>
          <w:szCs w:val="28"/>
        </w:rPr>
        <w:t xml:space="preserve">ảo đảm tuân thủ các quy định của Hiến pháp 2013, phù hợp với định hướng phát triển tại Nghị quyết </w:t>
      </w:r>
      <w:r w:rsidR="00BF2D5B" w:rsidRPr="001E011F">
        <w:rPr>
          <w:rFonts w:cs="Times New Roman"/>
          <w:szCs w:val="28"/>
        </w:rPr>
        <w:t xml:space="preserve">số 24 </w:t>
      </w:r>
      <w:r w:rsidR="00FE2EEE" w:rsidRPr="001E011F">
        <w:rPr>
          <w:rFonts w:cs="Times New Roman"/>
          <w:szCs w:val="28"/>
        </w:rPr>
        <w:t xml:space="preserve">của Bộ Chính trị </w:t>
      </w:r>
      <w:r w:rsidR="009270AF" w:rsidRPr="001E011F">
        <w:rPr>
          <w:rFonts w:cs="Times New Roman"/>
          <w:szCs w:val="28"/>
        </w:rPr>
        <w:t xml:space="preserve">về phát triển kinh tế xã hội vùng Đông Nam bộ, Nghị quyết số 31 của Bộ Chính trị về phát triển kinh tế </w:t>
      </w:r>
      <w:r w:rsidR="009270AF" w:rsidRPr="001E011F">
        <w:rPr>
          <w:rFonts w:cs="Times New Roman"/>
          <w:szCs w:val="28"/>
        </w:rPr>
        <w:lastRenderedPageBreak/>
        <w:t>xã hội Thành phố Hồ</w:t>
      </w:r>
      <w:r w:rsidRPr="001E011F">
        <w:rPr>
          <w:rFonts w:cs="Times New Roman"/>
          <w:szCs w:val="28"/>
        </w:rPr>
        <w:t xml:space="preserve"> Chí Minh và </w:t>
      </w:r>
      <w:r w:rsidR="00BF2D5B" w:rsidRPr="001E011F">
        <w:rPr>
          <w:rFonts w:cs="Times New Roman"/>
          <w:szCs w:val="28"/>
        </w:rPr>
        <w:t xml:space="preserve">Nghị quyết số 81 của </w:t>
      </w:r>
      <w:r w:rsidR="00FE2EEE" w:rsidRPr="001E011F">
        <w:rPr>
          <w:rFonts w:cs="Times New Roman"/>
          <w:szCs w:val="28"/>
        </w:rPr>
        <w:t>Quốc hội</w:t>
      </w:r>
      <w:r w:rsidR="009270AF" w:rsidRPr="001E011F">
        <w:rPr>
          <w:rFonts w:cs="Times New Roman"/>
          <w:szCs w:val="28"/>
        </w:rPr>
        <w:t xml:space="preserve"> về</w:t>
      </w:r>
      <w:r w:rsidRPr="001E011F">
        <w:rPr>
          <w:rFonts w:cs="Times New Roman"/>
          <w:szCs w:val="28"/>
        </w:rPr>
        <w:t xml:space="preserve"> Quy hoạch tổng thể quốc gia</w:t>
      </w:r>
      <w:r w:rsidR="00FE2EEE" w:rsidRPr="001E011F">
        <w:rPr>
          <w:rFonts w:cs="Times New Roman"/>
          <w:szCs w:val="28"/>
        </w:rPr>
        <w:t xml:space="preserve">. </w:t>
      </w:r>
    </w:p>
    <w:p w:rsidR="00E52202" w:rsidRPr="001E011F" w:rsidRDefault="00904BD2" w:rsidP="008E3303">
      <w:pPr>
        <w:spacing w:after="120" w:line="360" w:lineRule="exact"/>
        <w:ind w:firstLine="720"/>
        <w:jc w:val="both"/>
        <w:rPr>
          <w:rFonts w:cs="Times New Roman"/>
          <w:szCs w:val="28"/>
        </w:rPr>
      </w:pPr>
      <w:r w:rsidRPr="001E011F">
        <w:rPr>
          <w:rFonts w:cs="Times New Roman"/>
          <w:szCs w:val="28"/>
        </w:rPr>
        <w:t xml:space="preserve">(2) </w:t>
      </w:r>
      <w:r w:rsidR="00FE2EEE" w:rsidRPr="001E011F">
        <w:rPr>
          <w:rFonts w:cs="Times New Roman"/>
          <w:szCs w:val="28"/>
        </w:rPr>
        <w:t xml:space="preserve">Quy định một số cơ chế, chính sách đặc thù để phát triển Thành phố thuộc thẩm quyền của Quốc hội. </w:t>
      </w:r>
    </w:p>
    <w:p w:rsidR="00FE2EEE" w:rsidRPr="001E011F" w:rsidRDefault="009E6B99" w:rsidP="008E3303">
      <w:pPr>
        <w:spacing w:after="120" w:line="360" w:lineRule="exact"/>
        <w:ind w:firstLine="720"/>
        <w:jc w:val="both"/>
        <w:rPr>
          <w:rFonts w:cs="Times New Roman"/>
          <w:szCs w:val="28"/>
        </w:rPr>
      </w:pPr>
      <w:r w:rsidRPr="001E011F">
        <w:rPr>
          <w:rFonts w:cs="Times New Roman"/>
          <w:szCs w:val="28"/>
        </w:rPr>
        <w:t xml:space="preserve">(3) </w:t>
      </w:r>
      <w:r w:rsidR="00FE2EEE" w:rsidRPr="001E011F">
        <w:rPr>
          <w:rFonts w:cs="Times New Roman"/>
          <w:szCs w:val="28"/>
        </w:rPr>
        <w:t>Việc xây dựng cơ chế, chính sách không phải chỉ riêng cho Thành phố mà còn tạo điều kiện cho Thành phố phát huy vai trò là đầu tàu, dẫn dắt phát triển kinh tế của cả nước.</w:t>
      </w:r>
    </w:p>
    <w:p w:rsidR="00E52202" w:rsidRPr="001E011F" w:rsidRDefault="00904BD2" w:rsidP="008E3303">
      <w:pPr>
        <w:spacing w:after="120" w:line="360" w:lineRule="exact"/>
        <w:ind w:firstLine="720"/>
        <w:jc w:val="both"/>
        <w:rPr>
          <w:rFonts w:cs="Times New Roman"/>
          <w:szCs w:val="28"/>
        </w:rPr>
      </w:pPr>
      <w:r w:rsidRPr="001E011F">
        <w:rPr>
          <w:rFonts w:cs="Times New Roman"/>
          <w:szCs w:val="28"/>
        </w:rPr>
        <w:t>(</w:t>
      </w:r>
      <w:r w:rsidR="009E6B99" w:rsidRPr="001E011F">
        <w:rPr>
          <w:rFonts w:cs="Times New Roman"/>
          <w:szCs w:val="28"/>
        </w:rPr>
        <w:t>4</w:t>
      </w:r>
      <w:r w:rsidRPr="001E011F">
        <w:rPr>
          <w:rFonts w:cs="Times New Roman"/>
          <w:szCs w:val="28"/>
        </w:rPr>
        <w:t xml:space="preserve">) </w:t>
      </w:r>
      <w:r w:rsidR="00FE2EEE" w:rsidRPr="001E011F">
        <w:rPr>
          <w:rFonts w:cs="Times New Roman"/>
          <w:szCs w:val="28"/>
        </w:rPr>
        <w:t xml:space="preserve">Cho phép tiếp tục áp dụng các cơ chế, chính sách thực hiện đạt kết quả tại Nghị quyết số 54/2017/QH14; bổ sung các cơ chế chính sách phù hợp đang được thí điểm tại một số địa phương và một số cơ chế chính sách có trong dự thảo Luật đất đai sửa đổi, Luật Nhà ở sửa đổi dự kiến trình Quốc hội thời gian tới. </w:t>
      </w:r>
    </w:p>
    <w:p w:rsidR="00FE2EEE" w:rsidRPr="001E011F" w:rsidRDefault="00904BD2" w:rsidP="008E3303">
      <w:pPr>
        <w:spacing w:after="120" w:line="360" w:lineRule="exact"/>
        <w:ind w:firstLine="720"/>
        <w:jc w:val="both"/>
        <w:rPr>
          <w:rFonts w:cs="Times New Roman"/>
          <w:szCs w:val="28"/>
        </w:rPr>
      </w:pPr>
      <w:r w:rsidRPr="001E011F">
        <w:rPr>
          <w:rFonts w:cs="Times New Roman"/>
          <w:szCs w:val="28"/>
        </w:rPr>
        <w:t>(</w:t>
      </w:r>
      <w:r w:rsidR="009E6B99" w:rsidRPr="001E011F">
        <w:rPr>
          <w:rFonts w:cs="Times New Roman"/>
          <w:szCs w:val="28"/>
        </w:rPr>
        <w:t>5</w:t>
      </w:r>
      <w:r w:rsidRPr="001E011F">
        <w:rPr>
          <w:rFonts w:cs="Times New Roman"/>
          <w:szCs w:val="28"/>
        </w:rPr>
        <w:t xml:space="preserve">) </w:t>
      </w:r>
      <w:r w:rsidR="00FE2EEE" w:rsidRPr="001E011F">
        <w:rPr>
          <w:rFonts w:cs="Times New Roman"/>
          <w:szCs w:val="28"/>
        </w:rPr>
        <w:t>Quy định cơ chế, chính sách đặc thù cho Thành phố phải có trọng tâm, trọng điểm</w:t>
      </w:r>
      <w:r w:rsidR="000A0B00" w:rsidRPr="001E011F">
        <w:rPr>
          <w:rFonts w:cs="Times New Roman"/>
          <w:szCs w:val="28"/>
        </w:rPr>
        <w:t>, bảo đảm tính khả thi</w:t>
      </w:r>
      <w:r w:rsidR="009E6B99" w:rsidRPr="001E011F">
        <w:rPr>
          <w:rFonts w:cs="Times New Roman"/>
          <w:szCs w:val="28"/>
        </w:rPr>
        <w:t xml:space="preserve"> và thực hiện t</w:t>
      </w:r>
      <w:r w:rsidR="00FE2EEE" w:rsidRPr="001E011F">
        <w:rPr>
          <w:rFonts w:cs="Times New Roman"/>
          <w:szCs w:val="28"/>
        </w:rPr>
        <w:t>ăng cường phân cấp, ủy quyền cho Thành phố</w:t>
      </w:r>
      <w:r w:rsidR="00383E87" w:rsidRPr="001E011F">
        <w:rPr>
          <w:rFonts w:cs="Times New Roman"/>
          <w:szCs w:val="28"/>
        </w:rPr>
        <w:t>, gắn với cơ chế kiểm tra, giám sát minh bạch, hiệu quả.</w:t>
      </w:r>
    </w:p>
    <w:p w:rsidR="00EC4880" w:rsidRPr="001E011F" w:rsidRDefault="00EC4880" w:rsidP="008E3303">
      <w:pPr>
        <w:spacing w:after="120" w:line="360" w:lineRule="exact"/>
        <w:ind w:firstLine="720"/>
        <w:jc w:val="both"/>
        <w:rPr>
          <w:rFonts w:cs="Times New Roman"/>
          <w:b/>
          <w:szCs w:val="28"/>
        </w:rPr>
      </w:pPr>
      <w:r w:rsidRPr="001E011F">
        <w:rPr>
          <w:rFonts w:cs="Times New Roman"/>
          <w:b/>
          <w:szCs w:val="28"/>
        </w:rPr>
        <w:t>4. Về quá trình xây dựng dự thảo Nghị quyết</w:t>
      </w:r>
    </w:p>
    <w:p w:rsidR="00BA5629" w:rsidRPr="001E011F" w:rsidRDefault="00383E87" w:rsidP="008E3303">
      <w:pPr>
        <w:spacing w:after="120" w:line="360" w:lineRule="exact"/>
        <w:ind w:firstLine="720"/>
        <w:jc w:val="both"/>
        <w:rPr>
          <w:rFonts w:cs="Times New Roman"/>
          <w:szCs w:val="28"/>
        </w:rPr>
      </w:pPr>
      <w:r w:rsidRPr="001E011F">
        <w:rPr>
          <w:rFonts w:cs="Times New Roman"/>
          <w:szCs w:val="28"/>
        </w:rPr>
        <w:t xml:space="preserve">Dự thảo Nghị quyết đã được </w:t>
      </w:r>
      <w:r w:rsidR="00EF38E5" w:rsidRPr="001E011F">
        <w:rPr>
          <w:rFonts w:cs="Times New Roman"/>
          <w:szCs w:val="28"/>
        </w:rPr>
        <w:t xml:space="preserve">lấy ý kiến các </w:t>
      </w:r>
      <w:r w:rsidR="00B85E56" w:rsidRPr="001E011F">
        <w:rPr>
          <w:rFonts w:cs="Times New Roman"/>
          <w:szCs w:val="28"/>
        </w:rPr>
        <w:t xml:space="preserve">bộ, cơ quan trung ương, các </w:t>
      </w:r>
      <w:r w:rsidR="00EF38E5" w:rsidRPr="001E011F">
        <w:rPr>
          <w:rFonts w:cs="Times New Roman"/>
          <w:szCs w:val="28"/>
        </w:rPr>
        <w:t>chuyên gia, nhà khoa học</w:t>
      </w:r>
      <w:r w:rsidR="00BA5629" w:rsidRPr="001E011F">
        <w:rPr>
          <w:rFonts w:cs="Times New Roman"/>
          <w:szCs w:val="28"/>
        </w:rPr>
        <w:t xml:space="preserve"> và xây dựng theo đúng trình tự, thủ tục của Luật Ban hành văn bản quy phạm pháp luật.</w:t>
      </w:r>
    </w:p>
    <w:p w:rsidR="00FE2EEE" w:rsidRPr="001E011F" w:rsidRDefault="00EC4880" w:rsidP="008E3303">
      <w:pPr>
        <w:spacing w:after="120" w:line="360" w:lineRule="exact"/>
        <w:ind w:firstLine="720"/>
        <w:jc w:val="both"/>
        <w:rPr>
          <w:rFonts w:cs="Times New Roman"/>
          <w:b/>
          <w:szCs w:val="28"/>
        </w:rPr>
      </w:pPr>
      <w:r w:rsidRPr="001E011F">
        <w:rPr>
          <w:rFonts w:cs="Times New Roman"/>
          <w:b/>
          <w:szCs w:val="28"/>
        </w:rPr>
        <w:t>5</w:t>
      </w:r>
      <w:r w:rsidR="00FE2EEE" w:rsidRPr="001E011F">
        <w:rPr>
          <w:rFonts w:cs="Times New Roman"/>
          <w:b/>
          <w:szCs w:val="28"/>
        </w:rPr>
        <w:t xml:space="preserve">. </w:t>
      </w:r>
      <w:r w:rsidRPr="001E011F">
        <w:rPr>
          <w:rFonts w:cs="Times New Roman"/>
          <w:b/>
          <w:szCs w:val="28"/>
        </w:rPr>
        <w:t>Về nội dung dự thảo Nghị quyết</w:t>
      </w:r>
    </w:p>
    <w:p w:rsidR="00D8222E" w:rsidRPr="001E011F" w:rsidRDefault="00EA0E50" w:rsidP="008E3303">
      <w:pPr>
        <w:spacing w:after="120" w:line="360" w:lineRule="exact"/>
        <w:ind w:firstLine="720"/>
        <w:jc w:val="both"/>
        <w:rPr>
          <w:rFonts w:cs="Times New Roman"/>
          <w:szCs w:val="28"/>
        </w:rPr>
      </w:pPr>
      <w:r w:rsidRPr="001E011F">
        <w:rPr>
          <w:rFonts w:cs="Times New Roman"/>
          <w:szCs w:val="28"/>
        </w:rPr>
        <w:t xml:space="preserve">Trên cơ sở các nguyên tắc, mục tiêu, quan điểm nêu trên, nội dung </w:t>
      </w:r>
      <w:r w:rsidR="00524187" w:rsidRPr="001E011F">
        <w:rPr>
          <w:rFonts w:cs="Times New Roman"/>
          <w:szCs w:val="28"/>
        </w:rPr>
        <w:t xml:space="preserve">chính của </w:t>
      </w:r>
      <w:r w:rsidRPr="001E011F">
        <w:rPr>
          <w:rFonts w:cs="Times New Roman"/>
          <w:szCs w:val="28"/>
        </w:rPr>
        <w:t xml:space="preserve">dự thảo Nghị quyết </w:t>
      </w:r>
      <w:r w:rsidR="00524187" w:rsidRPr="001E011F">
        <w:rPr>
          <w:rFonts w:cs="Times New Roman"/>
          <w:szCs w:val="28"/>
        </w:rPr>
        <w:t xml:space="preserve">có </w:t>
      </w:r>
      <w:r w:rsidR="00D8222E" w:rsidRPr="001E011F">
        <w:rPr>
          <w:rFonts w:cs="Times New Roman"/>
          <w:b/>
          <w:szCs w:val="28"/>
        </w:rPr>
        <w:t xml:space="preserve">7 nhóm </w:t>
      </w:r>
      <w:r w:rsidR="00B45B9C" w:rsidRPr="001E011F">
        <w:rPr>
          <w:rFonts w:cs="Times New Roman"/>
          <w:b/>
          <w:szCs w:val="28"/>
        </w:rPr>
        <w:t xml:space="preserve">cơ chế, </w:t>
      </w:r>
      <w:r w:rsidRPr="001E011F">
        <w:rPr>
          <w:rFonts w:cs="Times New Roman"/>
          <w:b/>
          <w:szCs w:val="28"/>
        </w:rPr>
        <w:t>chính sách</w:t>
      </w:r>
      <w:r w:rsidR="00837E07" w:rsidRPr="001E011F">
        <w:rPr>
          <w:rFonts w:cs="Times New Roman"/>
          <w:szCs w:val="28"/>
        </w:rPr>
        <w:t xml:space="preserve"> từ Điều 4 đến Điều 10. Xét về tính mới và kế thừa, dự thảo Nghị quyết gồm </w:t>
      </w:r>
      <w:r w:rsidR="00837E07" w:rsidRPr="001E011F">
        <w:rPr>
          <w:rFonts w:cs="Times New Roman"/>
          <w:b/>
          <w:szCs w:val="28"/>
        </w:rPr>
        <w:t xml:space="preserve">4 nhóm cơ chế, chính sách </w:t>
      </w:r>
      <w:r w:rsidR="00837E07" w:rsidRPr="001E011F">
        <w:rPr>
          <w:rFonts w:cs="Times New Roman"/>
          <w:szCs w:val="28"/>
        </w:rPr>
        <w:t xml:space="preserve">(CCCS) </w:t>
      </w:r>
      <w:r w:rsidR="0065320A" w:rsidRPr="001E011F">
        <w:rPr>
          <w:rFonts w:cs="Times New Roman"/>
          <w:szCs w:val="28"/>
        </w:rPr>
        <w:t>cụ thể như sau:</w:t>
      </w:r>
    </w:p>
    <w:p w:rsidR="00F94708" w:rsidRPr="001E011F" w:rsidRDefault="00D8222E" w:rsidP="008E3303">
      <w:pPr>
        <w:spacing w:after="120" w:line="360" w:lineRule="exact"/>
        <w:ind w:firstLine="720"/>
        <w:jc w:val="both"/>
        <w:rPr>
          <w:rFonts w:cs="Times New Roman"/>
          <w:b/>
          <w:szCs w:val="28"/>
        </w:rPr>
      </w:pPr>
      <w:r w:rsidRPr="001E011F">
        <w:rPr>
          <w:rFonts w:cs="Times New Roman"/>
          <w:b/>
          <w:szCs w:val="28"/>
        </w:rPr>
        <w:t>5.1</w:t>
      </w:r>
      <w:r w:rsidR="003C23A8" w:rsidRPr="001E011F">
        <w:rPr>
          <w:rFonts w:cs="Times New Roman"/>
          <w:b/>
          <w:szCs w:val="28"/>
        </w:rPr>
        <w:t>.Nhóm 1</w:t>
      </w:r>
      <w:r w:rsidR="004B16C6" w:rsidRPr="001E011F">
        <w:rPr>
          <w:rFonts w:cs="Times New Roman"/>
          <w:b/>
          <w:szCs w:val="28"/>
        </w:rPr>
        <w:t xml:space="preserve"> về</w:t>
      </w:r>
      <w:r w:rsidR="00AB2345" w:rsidRPr="001E011F">
        <w:rPr>
          <w:rFonts w:cs="Times New Roman"/>
          <w:b/>
          <w:szCs w:val="28"/>
        </w:rPr>
        <w:t xml:space="preserve">các </w:t>
      </w:r>
      <w:r w:rsidR="003C23A8" w:rsidRPr="001E011F">
        <w:rPr>
          <w:rFonts w:cs="Times New Roman"/>
          <w:b/>
          <w:szCs w:val="28"/>
        </w:rPr>
        <w:t xml:space="preserve">cơ chế chính sách </w:t>
      </w:r>
      <w:r w:rsidR="00F94708" w:rsidRPr="001E011F">
        <w:rPr>
          <w:rFonts w:cs="Times New Roman"/>
          <w:b/>
          <w:szCs w:val="28"/>
        </w:rPr>
        <w:t>được kế thừa từ Nghị quyết số 54</w:t>
      </w:r>
      <w:r w:rsidR="00383E87" w:rsidRPr="001E011F">
        <w:rPr>
          <w:rFonts w:cs="Times New Roman"/>
          <w:b/>
          <w:szCs w:val="28"/>
        </w:rPr>
        <w:t xml:space="preserve"> (gồm 07 CCCS)</w:t>
      </w:r>
    </w:p>
    <w:p w:rsidR="002A7224" w:rsidRPr="001E011F" w:rsidRDefault="002D5BA0" w:rsidP="008E3303">
      <w:pPr>
        <w:spacing w:after="120" w:line="360" w:lineRule="exact"/>
        <w:ind w:firstLine="720"/>
        <w:jc w:val="both"/>
        <w:rPr>
          <w:rFonts w:cs="Times New Roman"/>
          <w:szCs w:val="28"/>
        </w:rPr>
      </w:pPr>
      <w:r w:rsidRPr="001E011F">
        <w:rPr>
          <w:rFonts w:cs="Times New Roman"/>
          <w:b/>
          <w:szCs w:val="28"/>
        </w:rPr>
        <w:t xml:space="preserve">(1) </w:t>
      </w:r>
      <w:r w:rsidR="002A7224" w:rsidRPr="001E011F">
        <w:rPr>
          <w:rFonts w:cs="Times New Roman"/>
          <w:szCs w:val="28"/>
        </w:rPr>
        <w:t xml:space="preserve">Thành phố được điều chỉnh mức hoặc tỷ lệ thu phí, lệ phí chưa được quy định trong Danh mục phí, lệ phí ban hành kèm theo Luật Phí và lệ phí; Ngân sách Thành phố được hưởng 100% số thu tăng thêm từ các khoản thu do việc điều chỉnh chính sách phí, lệ phí nêu trên. </w:t>
      </w:r>
    </w:p>
    <w:p w:rsidR="002A7224" w:rsidRPr="001E011F" w:rsidRDefault="009F5208" w:rsidP="008E3303">
      <w:pPr>
        <w:spacing w:after="120" w:line="360" w:lineRule="exact"/>
        <w:ind w:firstLine="720"/>
        <w:jc w:val="both"/>
        <w:rPr>
          <w:rFonts w:cs="Times New Roman"/>
          <w:szCs w:val="28"/>
        </w:rPr>
      </w:pPr>
      <w:r w:rsidRPr="001E011F">
        <w:rPr>
          <w:rFonts w:cs="Times New Roman"/>
          <w:b/>
          <w:szCs w:val="28"/>
        </w:rPr>
        <w:t xml:space="preserve">(2) </w:t>
      </w:r>
      <w:r w:rsidR="002A7224" w:rsidRPr="001E011F">
        <w:rPr>
          <w:rFonts w:cs="Times New Roman"/>
          <w:szCs w:val="28"/>
        </w:rPr>
        <w:t>Thành phố quyết định dự toán, phân bổ ngân sách phù hợp với các định hướng cơ cấu lại ngân sách, phát triển kinh tế - xã hội và các lĩnh vực quan trọng theo quy định của Quốc hội và Chính phủ.</w:t>
      </w:r>
    </w:p>
    <w:p w:rsidR="002A7224" w:rsidRPr="001E011F" w:rsidRDefault="009F5208" w:rsidP="008E3303">
      <w:pPr>
        <w:spacing w:after="120" w:line="360" w:lineRule="exact"/>
        <w:ind w:firstLine="720"/>
        <w:jc w:val="both"/>
        <w:rPr>
          <w:rFonts w:cs="Times New Roman"/>
          <w:szCs w:val="28"/>
        </w:rPr>
      </w:pPr>
      <w:r w:rsidRPr="001E011F">
        <w:rPr>
          <w:rFonts w:cs="Times New Roman"/>
          <w:b/>
          <w:szCs w:val="28"/>
        </w:rPr>
        <w:t xml:space="preserve">(3) </w:t>
      </w:r>
      <w:r w:rsidR="002A7224" w:rsidRPr="001E011F">
        <w:rPr>
          <w:rFonts w:cs="Times New Roman"/>
          <w:szCs w:val="28"/>
        </w:rPr>
        <w:t xml:space="preserve">Thành phố được sử dụng nguồn thực hiện cải cách tiền lương còn dư của ngân sách Thành phố để đầu tư cơ sở hạ tầng kinh tế - xã hội thuộc nhiệm vụ chi của ngân sách và chi thu nhập tăng thêm. </w:t>
      </w:r>
    </w:p>
    <w:p w:rsidR="002A7224" w:rsidRPr="001E011F" w:rsidRDefault="009F5208" w:rsidP="008E3303">
      <w:pPr>
        <w:spacing w:after="120" w:line="360" w:lineRule="exact"/>
        <w:ind w:firstLine="720"/>
        <w:jc w:val="both"/>
        <w:rPr>
          <w:rFonts w:cs="Times New Roman"/>
          <w:szCs w:val="28"/>
        </w:rPr>
      </w:pPr>
      <w:r w:rsidRPr="001E011F">
        <w:rPr>
          <w:rFonts w:cs="Times New Roman"/>
          <w:b/>
          <w:szCs w:val="28"/>
        </w:rPr>
        <w:lastRenderedPageBreak/>
        <w:t>(4)</w:t>
      </w:r>
      <w:r w:rsidR="00A112BC" w:rsidRPr="001E011F">
        <w:rPr>
          <w:rFonts w:cs="Times New Roman"/>
          <w:szCs w:val="28"/>
        </w:rPr>
        <w:t xml:space="preserve">Thành phố được áp dụng </w:t>
      </w:r>
      <w:r w:rsidR="002A7224" w:rsidRPr="001E011F">
        <w:rPr>
          <w:rFonts w:cs="Times New Roman"/>
          <w:szCs w:val="28"/>
        </w:rPr>
        <w:t>tổng mức dư nợ vay không vượt quá 120% số thu ngân sách Thành phố được hưởng theo phân cấp.</w:t>
      </w:r>
    </w:p>
    <w:p w:rsidR="002A7224" w:rsidRPr="001E011F" w:rsidRDefault="00A112BC" w:rsidP="008E3303">
      <w:pPr>
        <w:spacing w:after="120" w:line="360" w:lineRule="exact"/>
        <w:ind w:firstLine="720"/>
        <w:jc w:val="both"/>
        <w:rPr>
          <w:rFonts w:cs="Times New Roman"/>
          <w:szCs w:val="28"/>
        </w:rPr>
      </w:pPr>
      <w:r w:rsidRPr="001E011F">
        <w:rPr>
          <w:rFonts w:cs="Times New Roman"/>
          <w:b/>
          <w:szCs w:val="28"/>
        </w:rPr>
        <w:t xml:space="preserve">(5) </w:t>
      </w:r>
      <w:r w:rsidRPr="001E011F">
        <w:rPr>
          <w:rFonts w:cs="Times New Roman"/>
          <w:szCs w:val="28"/>
        </w:rPr>
        <w:t xml:space="preserve">Thành phố được </w:t>
      </w:r>
      <w:r w:rsidR="002A7224" w:rsidRPr="001E011F">
        <w:rPr>
          <w:rFonts w:cs="Times New Roman"/>
          <w:szCs w:val="28"/>
        </w:rPr>
        <w:t xml:space="preserve">bổ sung có mục tiêu </w:t>
      </w:r>
      <w:r w:rsidRPr="001E011F">
        <w:rPr>
          <w:rFonts w:cs="Times New Roman"/>
          <w:szCs w:val="28"/>
        </w:rPr>
        <w:t>từ ngân sách trung ương với mức</w:t>
      </w:r>
      <w:r w:rsidR="002A7224" w:rsidRPr="001E011F">
        <w:rPr>
          <w:rFonts w:cs="Times New Roman"/>
          <w:szCs w:val="28"/>
        </w:rPr>
        <w:t xml:space="preserve"> không quá 70% số tăng thu ngân sách trung ương từ các khoản thu phân chia giữa ngân sách Trung ương và ngân sách Thành phố.</w:t>
      </w:r>
    </w:p>
    <w:p w:rsidR="002A7224" w:rsidRPr="001E011F" w:rsidRDefault="003F4094" w:rsidP="008E3303">
      <w:pPr>
        <w:spacing w:after="120" w:line="360" w:lineRule="exact"/>
        <w:ind w:firstLine="720"/>
        <w:jc w:val="both"/>
        <w:rPr>
          <w:rFonts w:cs="Times New Roman"/>
          <w:szCs w:val="28"/>
        </w:rPr>
      </w:pPr>
      <w:r w:rsidRPr="001E011F">
        <w:rPr>
          <w:rFonts w:cs="Times New Roman"/>
          <w:b/>
          <w:szCs w:val="28"/>
        </w:rPr>
        <w:t xml:space="preserve">(6) </w:t>
      </w:r>
      <w:r w:rsidRPr="001E011F">
        <w:rPr>
          <w:rFonts w:cs="Times New Roman"/>
          <w:szCs w:val="28"/>
        </w:rPr>
        <w:t xml:space="preserve">HĐND Thành phố </w:t>
      </w:r>
      <w:r w:rsidR="002A7224" w:rsidRPr="001E011F">
        <w:rPr>
          <w:rFonts w:cs="Times New Roman"/>
          <w:szCs w:val="28"/>
        </w:rPr>
        <w:t>quyết định bố trí ngân sách Thành phố để chi thu nhập bình quân tăng thêm với mức không quá 1,8 lần mức lương ngạch bậc, chức vụ</w:t>
      </w:r>
      <w:r w:rsidR="009678E4" w:rsidRPr="001E011F">
        <w:rPr>
          <w:rFonts w:cs="Times New Roman"/>
          <w:szCs w:val="28"/>
        </w:rPr>
        <w:t xml:space="preserve">; bảo đảm không vượt mức tối đa 0,8 lần quỹ lương cơ bản theo quy định của Nghị quyết số 27-NQ/TW ngày 21/5/2018 của Ban Chấp hành Trung ương. </w:t>
      </w:r>
      <w:r w:rsidRPr="001E011F">
        <w:rPr>
          <w:rFonts w:cs="Times New Roman"/>
          <w:szCs w:val="28"/>
        </w:rPr>
        <w:t>Quy định này được thực hiện cho đến khi cơ quan có thẩm quyền ban hành quy định chế độ tiền lương mới.</w:t>
      </w:r>
    </w:p>
    <w:p w:rsidR="002A7224" w:rsidRPr="001E011F" w:rsidRDefault="003F4094" w:rsidP="008E3303">
      <w:pPr>
        <w:spacing w:after="120" w:line="360" w:lineRule="exact"/>
        <w:ind w:firstLine="720"/>
        <w:jc w:val="both"/>
        <w:rPr>
          <w:rFonts w:cs="Times New Roman"/>
          <w:szCs w:val="28"/>
        </w:rPr>
      </w:pPr>
      <w:r w:rsidRPr="001E011F">
        <w:rPr>
          <w:rFonts w:cs="Times New Roman"/>
          <w:b/>
          <w:szCs w:val="28"/>
        </w:rPr>
        <w:t xml:space="preserve">(7) </w:t>
      </w:r>
      <w:r w:rsidR="00BC2EF9" w:rsidRPr="001E011F">
        <w:rPr>
          <w:rFonts w:cs="Times New Roman"/>
          <w:szCs w:val="28"/>
        </w:rPr>
        <w:t xml:space="preserve">Thành phố được chuyển </w:t>
      </w:r>
      <w:r w:rsidR="002A7224" w:rsidRPr="001E011F">
        <w:rPr>
          <w:rFonts w:cs="Times New Roman"/>
          <w:szCs w:val="28"/>
        </w:rPr>
        <w:t>một số chức năng, nhiệm vụ, quyền hạn của các cơ quan chuyên môn thuộc UBND Thành phố cho các cơ quan chuyên môn, cơ quan hành chính khác thuộc UBND Thành phố, UBND quận, huyện và thành phố Thủ Đức.</w:t>
      </w:r>
    </w:p>
    <w:p w:rsidR="00F94708" w:rsidRPr="001E011F" w:rsidRDefault="00F94708" w:rsidP="008E3303">
      <w:pPr>
        <w:spacing w:after="120" w:line="360" w:lineRule="exact"/>
        <w:ind w:firstLine="720"/>
        <w:jc w:val="both"/>
        <w:rPr>
          <w:rFonts w:cs="Times New Roman"/>
          <w:b/>
          <w:szCs w:val="28"/>
        </w:rPr>
      </w:pPr>
      <w:r w:rsidRPr="001E011F">
        <w:rPr>
          <w:rFonts w:cs="Times New Roman"/>
          <w:b/>
          <w:szCs w:val="28"/>
        </w:rPr>
        <w:t>5</w:t>
      </w:r>
      <w:r w:rsidR="004B16C6" w:rsidRPr="001E011F">
        <w:rPr>
          <w:rFonts w:cs="Times New Roman"/>
          <w:b/>
          <w:szCs w:val="28"/>
        </w:rPr>
        <w:t xml:space="preserve">.2 Nhóm 2 về </w:t>
      </w:r>
      <w:r w:rsidRPr="001E011F">
        <w:rPr>
          <w:rFonts w:cs="Times New Roman"/>
          <w:b/>
          <w:szCs w:val="28"/>
        </w:rPr>
        <w:t>các cơ chế, chính sách được quy định tại các Nghị quyết đặc thù của các địa phương khác</w:t>
      </w:r>
      <w:r w:rsidR="00383E87" w:rsidRPr="001E011F">
        <w:rPr>
          <w:rFonts w:cs="Times New Roman"/>
          <w:b/>
          <w:szCs w:val="28"/>
        </w:rPr>
        <w:t xml:space="preserve"> (gồm 04 CCCS)</w:t>
      </w:r>
    </w:p>
    <w:p w:rsidR="002A7224" w:rsidRPr="001E011F" w:rsidRDefault="00BC2EF9" w:rsidP="008E3303">
      <w:pPr>
        <w:spacing w:after="120" w:line="360" w:lineRule="exact"/>
        <w:ind w:firstLine="720"/>
        <w:jc w:val="both"/>
        <w:rPr>
          <w:rFonts w:cs="Times New Roman"/>
          <w:szCs w:val="28"/>
        </w:rPr>
      </w:pPr>
      <w:r w:rsidRPr="001E011F">
        <w:rPr>
          <w:rFonts w:cs="Times New Roman"/>
          <w:b/>
          <w:szCs w:val="28"/>
        </w:rPr>
        <w:t>(1)</w:t>
      </w:r>
      <w:r w:rsidR="002A7224" w:rsidRPr="001E011F">
        <w:rPr>
          <w:rFonts w:cs="Times New Roman"/>
          <w:szCs w:val="28"/>
        </w:rPr>
        <w:t xml:space="preserve"> Thành phố chuyển mục đích sử dụng đất trồng lúa dưới 500 ha phù hợp với quy hoạch, kế hoạch sử dụng đất. </w:t>
      </w:r>
    </w:p>
    <w:p w:rsidR="002A7224" w:rsidRPr="001E011F" w:rsidRDefault="00E13677" w:rsidP="008E3303">
      <w:pPr>
        <w:spacing w:after="120" w:line="360" w:lineRule="exact"/>
        <w:ind w:firstLine="720"/>
        <w:jc w:val="both"/>
        <w:rPr>
          <w:rFonts w:cs="Times New Roman"/>
          <w:szCs w:val="28"/>
        </w:rPr>
      </w:pPr>
      <w:r w:rsidRPr="001E011F">
        <w:rPr>
          <w:rFonts w:cs="Times New Roman"/>
          <w:b/>
          <w:szCs w:val="28"/>
        </w:rPr>
        <w:t xml:space="preserve">(2) </w:t>
      </w:r>
      <w:r w:rsidR="00520D94" w:rsidRPr="001E011F">
        <w:rPr>
          <w:rFonts w:cs="Times New Roman"/>
          <w:szCs w:val="28"/>
        </w:rPr>
        <w:t xml:space="preserve">Phân cấp </w:t>
      </w:r>
      <w:r w:rsidR="002A7224" w:rsidRPr="001E011F">
        <w:rPr>
          <w:rFonts w:cs="Times New Roman"/>
          <w:szCs w:val="28"/>
        </w:rPr>
        <w:t xml:space="preserve">Thành phố phê duyệt điều chỉnh cục bộ quy hoạch chung xây dựng khu chức năng, điều chỉnh cục bộ quy hoạch chung đô thị, điều chỉnh cục bộ quy hoạch chuyên ngành hạ tầng kỹ thuật. </w:t>
      </w:r>
    </w:p>
    <w:p w:rsidR="000031CD" w:rsidRPr="001E011F" w:rsidRDefault="00520D94" w:rsidP="008E3303">
      <w:pPr>
        <w:spacing w:after="120" w:line="360" w:lineRule="exact"/>
        <w:ind w:firstLine="720"/>
        <w:jc w:val="both"/>
        <w:rPr>
          <w:rFonts w:cs="Times New Roman"/>
          <w:szCs w:val="28"/>
        </w:rPr>
      </w:pPr>
      <w:r w:rsidRPr="001E011F">
        <w:rPr>
          <w:rFonts w:cs="Times New Roman"/>
          <w:b/>
          <w:szCs w:val="28"/>
        </w:rPr>
        <w:t>(3)</w:t>
      </w:r>
      <w:r w:rsidRPr="001E011F">
        <w:rPr>
          <w:rFonts w:cs="Times New Roman"/>
          <w:szCs w:val="28"/>
        </w:rPr>
        <w:t xml:space="preserve"> Cho phép </w:t>
      </w:r>
      <w:r w:rsidR="000031CD" w:rsidRPr="001E011F">
        <w:rPr>
          <w:rFonts w:cs="Times New Roman"/>
          <w:szCs w:val="28"/>
        </w:rPr>
        <w:t xml:space="preserve">thực hiện trước việc điều tra, khảo sát, đo đạc, kiểm đếm, xác minh nguồn gốc đất, tài sản gắn liền với đất </w:t>
      </w:r>
      <w:r w:rsidR="00AD1125" w:rsidRPr="001E011F">
        <w:rPr>
          <w:rFonts w:cs="Times New Roman"/>
          <w:szCs w:val="28"/>
        </w:rPr>
        <w:t xml:space="preserve">khi thu hồi đất của các </w:t>
      </w:r>
      <w:r w:rsidR="000031CD" w:rsidRPr="001E011F">
        <w:rPr>
          <w:rFonts w:cs="Times New Roman"/>
          <w:szCs w:val="28"/>
        </w:rPr>
        <w:t>dự án xây dựng khu công nghiệp, khu công nghệ cao (KCN, KCNC), kết cấu hạ tầng kỹ thuật cấp quốc gia, địa phương, giao thông, khu văn hóa thể thao vui chơi giải trí cộng đồng, có quy mô từ 300 ha hoặc có từ 1.000 hộ gia đình</w:t>
      </w:r>
      <w:r w:rsidR="00383E87" w:rsidRPr="001E011F">
        <w:rPr>
          <w:rFonts w:cs="Times New Roman"/>
          <w:szCs w:val="28"/>
        </w:rPr>
        <w:t xml:space="preserve"> trở lên</w:t>
      </w:r>
      <w:r w:rsidR="000031CD" w:rsidRPr="001E011F">
        <w:rPr>
          <w:rFonts w:cs="Times New Roman"/>
          <w:szCs w:val="28"/>
        </w:rPr>
        <w:t>.</w:t>
      </w:r>
    </w:p>
    <w:p w:rsidR="000031CD" w:rsidRPr="001E011F" w:rsidRDefault="00AD1125" w:rsidP="008E3303">
      <w:pPr>
        <w:spacing w:after="120" w:line="360" w:lineRule="exact"/>
        <w:ind w:firstLine="720"/>
        <w:jc w:val="both"/>
        <w:rPr>
          <w:rFonts w:cs="Times New Roman"/>
          <w:szCs w:val="28"/>
        </w:rPr>
      </w:pPr>
      <w:r w:rsidRPr="001E011F">
        <w:rPr>
          <w:rFonts w:cs="Times New Roman"/>
          <w:b/>
          <w:bCs/>
          <w:szCs w:val="28"/>
        </w:rPr>
        <w:t xml:space="preserve">(4) </w:t>
      </w:r>
      <w:r w:rsidR="006E6A83" w:rsidRPr="001E011F">
        <w:rPr>
          <w:rFonts w:cs="Times New Roman"/>
          <w:bCs/>
          <w:szCs w:val="28"/>
        </w:rPr>
        <w:t xml:space="preserve">Thành phố được quy định về các </w:t>
      </w:r>
      <w:r w:rsidR="000031CD" w:rsidRPr="001E011F">
        <w:rPr>
          <w:rFonts w:cs="Times New Roman"/>
          <w:szCs w:val="28"/>
        </w:rPr>
        <w:t>chính sách thu hút và giữ chân nguồn nhân lực cho khoa học công nghệ.</w:t>
      </w:r>
    </w:p>
    <w:p w:rsidR="00F94708" w:rsidRPr="001E011F" w:rsidRDefault="00F94708" w:rsidP="008E3303">
      <w:pPr>
        <w:spacing w:after="120" w:line="360" w:lineRule="exact"/>
        <w:ind w:firstLine="720"/>
        <w:jc w:val="both"/>
        <w:rPr>
          <w:rFonts w:cs="Times New Roman"/>
          <w:b/>
          <w:szCs w:val="28"/>
        </w:rPr>
      </w:pPr>
      <w:r w:rsidRPr="001E011F">
        <w:rPr>
          <w:rFonts w:cs="Times New Roman"/>
          <w:b/>
          <w:szCs w:val="28"/>
        </w:rPr>
        <w:t>5.3 Nhóm 3</w:t>
      </w:r>
      <w:r w:rsidR="004B16C6" w:rsidRPr="001E011F">
        <w:rPr>
          <w:rFonts w:cs="Times New Roman"/>
          <w:b/>
          <w:szCs w:val="28"/>
        </w:rPr>
        <w:t xml:space="preserve"> về</w:t>
      </w:r>
      <w:r w:rsidR="00420270" w:rsidRPr="001E011F">
        <w:rPr>
          <w:rFonts w:cs="Times New Roman"/>
          <w:b/>
          <w:szCs w:val="28"/>
        </w:rPr>
        <w:t xml:space="preserve">các </w:t>
      </w:r>
      <w:r w:rsidRPr="001E011F">
        <w:rPr>
          <w:rFonts w:cs="Times New Roman"/>
          <w:b/>
          <w:szCs w:val="28"/>
        </w:rPr>
        <w:t>cơ chế, chính sách được quy định tại các dự thảo Luật</w:t>
      </w:r>
      <w:r w:rsidR="00383E87" w:rsidRPr="001E011F">
        <w:rPr>
          <w:rFonts w:cs="Times New Roman"/>
          <w:b/>
          <w:szCs w:val="28"/>
        </w:rPr>
        <w:t xml:space="preserve"> đang trình Quốc hội cho ý kiến (gồm 06 CCCS)</w:t>
      </w:r>
    </w:p>
    <w:p w:rsidR="00AE3447" w:rsidRPr="001E011F" w:rsidRDefault="006E6A83" w:rsidP="008E3303">
      <w:pPr>
        <w:spacing w:after="120" w:line="360" w:lineRule="exact"/>
        <w:ind w:firstLine="720"/>
        <w:jc w:val="both"/>
        <w:rPr>
          <w:rFonts w:cs="Times New Roman"/>
          <w:szCs w:val="28"/>
        </w:rPr>
      </w:pPr>
      <w:r w:rsidRPr="001E011F">
        <w:rPr>
          <w:rFonts w:cs="Times New Roman"/>
          <w:b/>
          <w:szCs w:val="28"/>
        </w:rPr>
        <w:t xml:space="preserve">(1) </w:t>
      </w:r>
      <w:r w:rsidR="00AE3447" w:rsidRPr="001E011F">
        <w:rPr>
          <w:rFonts w:cs="Times New Roman"/>
          <w:szCs w:val="28"/>
        </w:rPr>
        <w:t>Thành phố xây dựng và ban hành hệ số điều chỉnh giá đất phù hợp với tình hình thực tiễn của Thành phố để áp dụng tính tiền sử dụng đất, tiền thuê đất.</w:t>
      </w:r>
    </w:p>
    <w:p w:rsidR="00AE3447" w:rsidRPr="001E011F" w:rsidRDefault="006E6A83" w:rsidP="008E3303">
      <w:pPr>
        <w:spacing w:after="120" w:line="360" w:lineRule="exact"/>
        <w:ind w:firstLine="720"/>
        <w:jc w:val="both"/>
        <w:rPr>
          <w:rFonts w:cs="Times New Roman"/>
          <w:szCs w:val="28"/>
        </w:rPr>
      </w:pPr>
      <w:r w:rsidRPr="001E011F">
        <w:rPr>
          <w:rFonts w:cs="Times New Roman"/>
          <w:b/>
          <w:szCs w:val="28"/>
        </w:rPr>
        <w:t xml:space="preserve">(2) </w:t>
      </w:r>
      <w:r w:rsidRPr="001E011F">
        <w:rPr>
          <w:rFonts w:cs="Times New Roman"/>
          <w:szCs w:val="28"/>
        </w:rPr>
        <w:t>Q</w:t>
      </w:r>
      <w:r w:rsidR="00AE3447" w:rsidRPr="001E011F">
        <w:rPr>
          <w:rFonts w:cs="Times New Roman"/>
          <w:szCs w:val="28"/>
        </w:rPr>
        <w:t xml:space="preserve">uy định nguyên tắc bồi thường về đất khi Nhà nước thu hồi đất bằng việc giao đất có cùng mục đích sử dụng với loại đất thu hồi hoặc bằng đất khác </w:t>
      </w:r>
      <w:r w:rsidR="00AE3447" w:rsidRPr="001E011F">
        <w:rPr>
          <w:rFonts w:cs="Times New Roman"/>
          <w:szCs w:val="28"/>
        </w:rPr>
        <w:lastRenderedPageBreak/>
        <w:t>mục đích sử dụng với loại đất bị thu hồi hoặc nhà ở, được bồi thường bằng tiền theo giá đất cụ thể của loại đất thu hồi.</w:t>
      </w:r>
    </w:p>
    <w:p w:rsidR="00AE3447" w:rsidRPr="001E011F" w:rsidRDefault="006E6A83" w:rsidP="008E3303">
      <w:pPr>
        <w:spacing w:after="120" w:line="360" w:lineRule="exact"/>
        <w:ind w:firstLine="720"/>
        <w:jc w:val="both"/>
        <w:rPr>
          <w:rFonts w:cs="Times New Roman"/>
          <w:spacing w:val="2"/>
          <w:szCs w:val="28"/>
        </w:rPr>
      </w:pPr>
      <w:r w:rsidRPr="001E011F">
        <w:rPr>
          <w:rFonts w:cs="Times New Roman"/>
          <w:b/>
          <w:spacing w:val="2"/>
          <w:szCs w:val="28"/>
        </w:rPr>
        <w:t xml:space="preserve">(3) </w:t>
      </w:r>
      <w:r w:rsidRPr="001E011F">
        <w:rPr>
          <w:rFonts w:cs="Times New Roman"/>
          <w:spacing w:val="2"/>
          <w:szCs w:val="28"/>
        </w:rPr>
        <w:t>C</w:t>
      </w:r>
      <w:r w:rsidR="00AE3447" w:rsidRPr="001E011F">
        <w:rPr>
          <w:rFonts w:cs="Times New Roman"/>
          <w:spacing w:val="2"/>
          <w:szCs w:val="28"/>
        </w:rPr>
        <w:t xml:space="preserve">ho phép các tổ chức kinh tế được Nhà nước cho thuê đất thu tiền thuê đất hàng năm, mà tiền thuê đất không có nguồn gốc từ ngân sách nhà nước thì có quyền thế chấp, chuyển nhượng hoặc cho thuê quyền thuê trong hợp đồng thuê đất. </w:t>
      </w:r>
    </w:p>
    <w:p w:rsidR="00AE3447" w:rsidRPr="001E011F" w:rsidRDefault="00202141" w:rsidP="008E3303">
      <w:pPr>
        <w:spacing w:after="120" w:line="360" w:lineRule="exact"/>
        <w:ind w:firstLine="720"/>
        <w:jc w:val="both"/>
        <w:rPr>
          <w:rFonts w:cs="Times New Roman"/>
          <w:szCs w:val="28"/>
        </w:rPr>
      </w:pPr>
      <w:r w:rsidRPr="001E011F">
        <w:rPr>
          <w:rFonts w:cs="Times New Roman"/>
          <w:b/>
          <w:szCs w:val="28"/>
        </w:rPr>
        <w:t xml:space="preserve">(4) </w:t>
      </w:r>
      <w:r w:rsidRPr="001E011F">
        <w:rPr>
          <w:rFonts w:cs="Times New Roman"/>
          <w:szCs w:val="28"/>
        </w:rPr>
        <w:t>Q</w:t>
      </w:r>
      <w:r w:rsidR="00AE3447" w:rsidRPr="001E011F">
        <w:rPr>
          <w:rFonts w:cs="Times New Roman"/>
          <w:szCs w:val="28"/>
        </w:rPr>
        <w:t xml:space="preserve">uy định việc sử dụng quỹ đất do nhà nước quản lý thuộc trường hợp sắp xếp lại, xử lý tài sản công để thanh toán cho nhà đầu tư đối với dự án áp dụng loại hợp đồng Xây dựng - Chuyển giao (BT) được ký trước ngày Luật PPP có hiệu lực mà chưa hoàn thành việc thanh toán cho nhà đầu tư. </w:t>
      </w:r>
    </w:p>
    <w:p w:rsidR="00AE3447" w:rsidRPr="001E011F" w:rsidRDefault="00420270" w:rsidP="008E3303">
      <w:pPr>
        <w:spacing w:after="120" w:line="360" w:lineRule="exact"/>
        <w:ind w:firstLine="720"/>
        <w:jc w:val="both"/>
        <w:rPr>
          <w:rFonts w:cs="Times New Roman"/>
          <w:szCs w:val="28"/>
        </w:rPr>
      </w:pPr>
      <w:r w:rsidRPr="001E011F">
        <w:rPr>
          <w:rFonts w:cs="Times New Roman"/>
          <w:b/>
          <w:szCs w:val="28"/>
        </w:rPr>
        <w:t xml:space="preserve">(5) </w:t>
      </w:r>
      <w:r w:rsidRPr="001E011F">
        <w:rPr>
          <w:rFonts w:cs="Times New Roman"/>
          <w:szCs w:val="28"/>
        </w:rPr>
        <w:t>Q</w:t>
      </w:r>
      <w:r w:rsidR="00AE3447" w:rsidRPr="001E011F">
        <w:rPr>
          <w:rFonts w:cs="Times New Roman"/>
          <w:szCs w:val="28"/>
        </w:rPr>
        <w:t xml:space="preserve">uy định đối với diện tích đất hình thành sau khi thực hiện lấn biển, Thành phố thực hiện thủ tục về giao đất, thuê đất theo quy định của pháp luật về đất đai. </w:t>
      </w:r>
    </w:p>
    <w:p w:rsidR="00CD27C4" w:rsidRPr="001E011F" w:rsidRDefault="00420270" w:rsidP="008E3303">
      <w:pPr>
        <w:spacing w:after="120" w:line="360" w:lineRule="exact"/>
        <w:ind w:firstLine="720"/>
        <w:jc w:val="both"/>
        <w:rPr>
          <w:rFonts w:cs="Times New Roman"/>
          <w:szCs w:val="28"/>
        </w:rPr>
      </w:pPr>
      <w:r w:rsidRPr="001E011F">
        <w:rPr>
          <w:rFonts w:cs="Times New Roman"/>
          <w:b/>
          <w:szCs w:val="28"/>
        </w:rPr>
        <w:t>(6)</w:t>
      </w:r>
      <w:r w:rsidR="00CD27C4" w:rsidRPr="001E011F">
        <w:rPr>
          <w:rFonts w:cs="Times New Roman"/>
          <w:szCs w:val="28"/>
        </w:rPr>
        <w:t xml:space="preserve">Chủ đầu tư mua tài sản phát mãi là quyền sử dụng đất nông nghiệp từ các tổ chức tài chính, tổ chức tín dụng, tòa án,… để thực hiện dự án phi nông nghiệp nhưng chưa thực hiện các thủ tục để Nhà nước giao đất, cho thuê đất mà đã hết thời hạn sử dụng đất thì được gia hạn sử dụng đất đến </w:t>
      </w:r>
      <w:r w:rsidRPr="001E011F">
        <w:rPr>
          <w:rFonts w:cs="Times New Roman"/>
          <w:szCs w:val="28"/>
        </w:rPr>
        <w:t xml:space="preserve">hết </w:t>
      </w:r>
      <w:r w:rsidR="00CD27C4" w:rsidRPr="001E011F">
        <w:rPr>
          <w:rFonts w:cs="Times New Roman"/>
          <w:szCs w:val="28"/>
        </w:rPr>
        <w:t>ngày 30/6/2024.</w:t>
      </w:r>
    </w:p>
    <w:p w:rsidR="00F94708" w:rsidRPr="001E011F" w:rsidRDefault="004B16C6" w:rsidP="008E3303">
      <w:pPr>
        <w:spacing w:after="120" w:line="360" w:lineRule="exact"/>
        <w:ind w:firstLine="720"/>
        <w:jc w:val="both"/>
        <w:rPr>
          <w:rFonts w:cs="Times New Roman"/>
          <w:b/>
          <w:szCs w:val="28"/>
        </w:rPr>
      </w:pPr>
      <w:r w:rsidRPr="001E011F">
        <w:rPr>
          <w:rFonts w:cs="Times New Roman"/>
          <w:b/>
          <w:szCs w:val="28"/>
        </w:rPr>
        <w:t xml:space="preserve">5.4 Nhóm 4 vềcác </w:t>
      </w:r>
      <w:r w:rsidR="00F94708" w:rsidRPr="001E011F">
        <w:rPr>
          <w:rFonts w:cs="Times New Roman"/>
          <w:b/>
          <w:szCs w:val="28"/>
        </w:rPr>
        <w:t xml:space="preserve">cơ chế, chính sách mới, </w:t>
      </w:r>
      <w:r w:rsidRPr="001E011F">
        <w:rPr>
          <w:rFonts w:cs="Times New Roman"/>
          <w:b/>
          <w:szCs w:val="28"/>
        </w:rPr>
        <w:t xml:space="preserve">đột phá, </w:t>
      </w:r>
      <w:r w:rsidR="00F94708" w:rsidRPr="001E011F">
        <w:rPr>
          <w:rFonts w:cs="Times New Roman"/>
          <w:b/>
          <w:szCs w:val="28"/>
        </w:rPr>
        <w:t>có tác động lan tỏ</w:t>
      </w:r>
      <w:r w:rsidRPr="001E011F">
        <w:rPr>
          <w:rFonts w:cs="Times New Roman"/>
          <w:b/>
          <w:szCs w:val="28"/>
        </w:rPr>
        <w:t>a</w:t>
      </w:r>
      <w:r w:rsidR="00383E87" w:rsidRPr="001E011F">
        <w:rPr>
          <w:rFonts w:cs="Times New Roman"/>
          <w:b/>
          <w:szCs w:val="28"/>
        </w:rPr>
        <w:t xml:space="preserve"> (gồm 27 CCCS)</w:t>
      </w:r>
    </w:p>
    <w:p w:rsidR="00D222E9" w:rsidRPr="001E011F" w:rsidRDefault="00420270" w:rsidP="008E3303">
      <w:pPr>
        <w:spacing w:after="120" w:line="360" w:lineRule="exact"/>
        <w:ind w:firstLine="720"/>
        <w:jc w:val="both"/>
        <w:rPr>
          <w:rFonts w:cs="Times New Roman"/>
          <w:szCs w:val="28"/>
        </w:rPr>
      </w:pPr>
      <w:r w:rsidRPr="001E011F">
        <w:rPr>
          <w:rFonts w:cs="Times New Roman"/>
          <w:b/>
          <w:szCs w:val="28"/>
        </w:rPr>
        <w:t xml:space="preserve">(1) </w:t>
      </w:r>
      <w:r w:rsidR="00C71E72" w:rsidRPr="001E011F">
        <w:rPr>
          <w:rFonts w:cs="Times New Roman"/>
          <w:szCs w:val="28"/>
        </w:rPr>
        <w:t xml:space="preserve">Trường hợp Thành phố dự kiến có nguồn thu NSĐP để bố trí tăng chi đầu tư phát triển </w:t>
      </w:r>
      <w:r w:rsidR="0097394B" w:rsidRPr="001E011F">
        <w:rPr>
          <w:rFonts w:cs="Times New Roman"/>
          <w:szCs w:val="28"/>
        </w:rPr>
        <w:t xml:space="preserve">trong kế hoạch đầu tư công trung hạn </w:t>
      </w:r>
      <w:r w:rsidR="00C71E72" w:rsidRPr="001E011F">
        <w:rPr>
          <w:rFonts w:cs="Times New Roman"/>
          <w:szCs w:val="28"/>
        </w:rPr>
        <w:t xml:space="preserve">thì </w:t>
      </w:r>
      <w:r w:rsidR="00D222E9" w:rsidRPr="001E011F">
        <w:rPr>
          <w:rFonts w:cs="Times New Roman"/>
          <w:szCs w:val="28"/>
        </w:rPr>
        <w:t xml:space="preserve">Thành phố </w:t>
      </w:r>
      <w:r w:rsidR="0097394B" w:rsidRPr="001E011F">
        <w:rPr>
          <w:rFonts w:cs="Times New Roman"/>
          <w:szCs w:val="28"/>
        </w:rPr>
        <w:t xml:space="preserve">được </w:t>
      </w:r>
      <w:r w:rsidR="00D222E9" w:rsidRPr="001E011F">
        <w:rPr>
          <w:rFonts w:cs="Times New Roman"/>
          <w:szCs w:val="28"/>
        </w:rPr>
        <w:t>thực hiện trước việc p</w:t>
      </w:r>
      <w:r w:rsidR="00F94708" w:rsidRPr="001E011F">
        <w:rPr>
          <w:rFonts w:cs="Times New Roman"/>
          <w:szCs w:val="28"/>
        </w:rPr>
        <w:t xml:space="preserve">hân bổ </w:t>
      </w:r>
      <w:r w:rsidR="00C71E72" w:rsidRPr="001E011F">
        <w:rPr>
          <w:rFonts w:cs="Times New Roman"/>
          <w:szCs w:val="28"/>
        </w:rPr>
        <w:t xml:space="preserve">nguồn thu này </w:t>
      </w:r>
      <w:r w:rsidR="00F94708" w:rsidRPr="001E011F">
        <w:rPr>
          <w:rFonts w:cs="Times New Roman"/>
          <w:szCs w:val="28"/>
        </w:rPr>
        <w:t>cho các dự án mới</w:t>
      </w:r>
      <w:r w:rsidR="00D222E9" w:rsidRPr="001E011F">
        <w:rPr>
          <w:rFonts w:cs="Times New Roman"/>
          <w:szCs w:val="28"/>
        </w:rPr>
        <w:t>,</w:t>
      </w:r>
      <w:r w:rsidR="00F94708" w:rsidRPr="001E011F">
        <w:rPr>
          <w:rFonts w:cs="Times New Roman"/>
          <w:szCs w:val="28"/>
        </w:rPr>
        <w:t xml:space="preserve"> bổ sung vào Kế hoạch đầu tư công trung hạn</w:t>
      </w:r>
      <w:r w:rsidR="0097394B" w:rsidRPr="001E011F">
        <w:rPr>
          <w:rFonts w:cs="Times New Roman"/>
          <w:szCs w:val="28"/>
        </w:rPr>
        <w:t>, làm cơ sở bố trí vốn hằng năm</w:t>
      </w:r>
      <w:r w:rsidR="00D222E9" w:rsidRPr="001E011F">
        <w:rPr>
          <w:rFonts w:cs="Times New Roman"/>
          <w:szCs w:val="28"/>
        </w:rPr>
        <w:t xml:space="preserve"> và báo cáo </w:t>
      </w:r>
      <w:r w:rsidR="0097394B" w:rsidRPr="001E011F">
        <w:rPr>
          <w:rFonts w:cs="Times New Roman"/>
          <w:szCs w:val="28"/>
        </w:rPr>
        <w:t>Quốc hội vào năm cuối kỳ kế hoạch đầu tư công trung hạn.</w:t>
      </w:r>
    </w:p>
    <w:p w:rsidR="00F94708" w:rsidRPr="001E011F" w:rsidRDefault="00C71E72" w:rsidP="008E3303">
      <w:pPr>
        <w:spacing w:after="120" w:line="360" w:lineRule="exact"/>
        <w:ind w:firstLine="720"/>
        <w:jc w:val="both"/>
        <w:rPr>
          <w:rFonts w:cs="Times New Roman"/>
          <w:szCs w:val="28"/>
        </w:rPr>
      </w:pPr>
      <w:r w:rsidRPr="001E011F">
        <w:rPr>
          <w:rFonts w:cs="Times New Roman"/>
          <w:szCs w:val="28"/>
        </w:rPr>
        <w:t xml:space="preserve">Thành phố </w:t>
      </w:r>
      <w:r w:rsidR="00F94708" w:rsidRPr="001E011F">
        <w:rPr>
          <w:rFonts w:cs="Times New Roman"/>
          <w:szCs w:val="28"/>
        </w:rPr>
        <w:t>được sử dụng vốn đầu tư công của ngân sách Thành phố ủy thác cho Ngân hàng chính sách xã hội Việt Nam thực hiện cho vay hỗ trợ giảm nghèo, giải quyết việc làm.</w:t>
      </w:r>
    </w:p>
    <w:p w:rsidR="00F94708" w:rsidRPr="001E011F" w:rsidRDefault="00C71E72" w:rsidP="008E3303">
      <w:pPr>
        <w:spacing w:after="120" w:line="360" w:lineRule="exact"/>
        <w:ind w:firstLine="720"/>
        <w:jc w:val="both"/>
        <w:rPr>
          <w:rFonts w:cs="Times New Roman"/>
          <w:szCs w:val="28"/>
        </w:rPr>
      </w:pPr>
      <w:r w:rsidRPr="001E011F">
        <w:rPr>
          <w:rFonts w:cs="Times New Roman"/>
          <w:b/>
          <w:szCs w:val="28"/>
        </w:rPr>
        <w:t xml:space="preserve">(2) </w:t>
      </w:r>
      <w:r w:rsidR="00F94708" w:rsidRPr="001E011F">
        <w:rPr>
          <w:rFonts w:cs="Times New Roman"/>
          <w:szCs w:val="28"/>
        </w:rPr>
        <w:t xml:space="preserve">Thành phố </w:t>
      </w:r>
      <w:r w:rsidRPr="001E011F">
        <w:rPr>
          <w:rFonts w:cs="Times New Roman"/>
          <w:szCs w:val="28"/>
        </w:rPr>
        <w:t xml:space="preserve">được </w:t>
      </w:r>
      <w:r w:rsidR="00F94708" w:rsidRPr="001E011F">
        <w:rPr>
          <w:rFonts w:cs="Times New Roman"/>
          <w:szCs w:val="28"/>
        </w:rPr>
        <w:t>áp dụng thí điểm mô hình phát triển đô thị theo định hướng phát triển giao thông (TOD): sử dụng ngân sách địa phương để triển khai dự án đầu tư công độc lập để thực hiện công tác bồi thường, hỗ trợ, tái định cư đối với các dự án đầu tư vùng phụ cận các nhà ga thuộc tuyến đường sắ</w:t>
      </w:r>
      <w:r w:rsidR="004A177E" w:rsidRPr="001E011F">
        <w:rPr>
          <w:rFonts w:cs="Times New Roman"/>
          <w:szCs w:val="28"/>
        </w:rPr>
        <w:t xml:space="preserve">t, vùng phụ cận </w:t>
      </w:r>
      <w:r w:rsidR="00F94708" w:rsidRPr="001E011F">
        <w:rPr>
          <w:rFonts w:cs="Times New Roman"/>
          <w:szCs w:val="28"/>
        </w:rPr>
        <w:t>các nút giao thông dọc tuyến đường Vành đai 3 để thu hồi đất, thực hiện tái định cư tại chỗ và tạo quỹ đất để đấu giá lựa chọn nhà đầu tư các dự án phát triển đô thị.</w:t>
      </w:r>
    </w:p>
    <w:p w:rsidR="00F94708" w:rsidRPr="001E011F" w:rsidRDefault="004A177E" w:rsidP="008E3303">
      <w:pPr>
        <w:widowControl w:val="0"/>
        <w:spacing w:after="120" w:line="360" w:lineRule="exact"/>
        <w:ind w:firstLine="720"/>
        <w:jc w:val="both"/>
        <w:rPr>
          <w:rFonts w:cs="Times New Roman"/>
          <w:szCs w:val="28"/>
        </w:rPr>
      </w:pPr>
      <w:r w:rsidRPr="001E011F">
        <w:rPr>
          <w:rFonts w:cs="Times New Roman"/>
          <w:b/>
          <w:szCs w:val="28"/>
        </w:rPr>
        <w:t xml:space="preserve">(3) </w:t>
      </w:r>
      <w:r w:rsidRPr="001E011F">
        <w:rPr>
          <w:rFonts w:cs="Times New Roman"/>
          <w:szCs w:val="28"/>
        </w:rPr>
        <w:t>Q</w:t>
      </w:r>
      <w:r w:rsidR="00F94708" w:rsidRPr="001E011F">
        <w:rPr>
          <w:rFonts w:cs="Times New Roman"/>
          <w:szCs w:val="28"/>
        </w:rPr>
        <w:t xml:space="preserve">uy định về các điều kiện cần đáp ứng đồng thời để tổ chức đấu thầu lựa chọn nhà đầu tư thực hiện dự án có sử dụng đất. </w:t>
      </w:r>
    </w:p>
    <w:p w:rsidR="00B04636" w:rsidRPr="001E011F" w:rsidRDefault="004A177E" w:rsidP="008E3303">
      <w:pPr>
        <w:widowControl w:val="0"/>
        <w:spacing w:after="120" w:line="360" w:lineRule="exact"/>
        <w:ind w:firstLine="720"/>
        <w:jc w:val="both"/>
        <w:rPr>
          <w:rFonts w:cs="Times New Roman"/>
          <w:szCs w:val="28"/>
        </w:rPr>
      </w:pPr>
      <w:r w:rsidRPr="001E011F">
        <w:rPr>
          <w:rFonts w:cs="Times New Roman"/>
          <w:b/>
          <w:szCs w:val="28"/>
        </w:rPr>
        <w:lastRenderedPageBreak/>
        <w:t xml:space="preserve">(4) </w:t>
      </w:r>
      <w:r w:rsidR="00F94708" w:rsidRPr="001E011F">
        <w:rPr>
          <w:rFonts w:cs="Times New Roman"/>
          <w:szCs w:val="28"/>
        </w:rPr>
        <w:t>Thành phố được mở rộng lĩnh vực áp dụng đầu tư theo phương thức PPP đối với các dự án đầu tư trong lĩnh vực thể</w:t>
      </w:r>
      <w:r w:rsidR="00B04636" w:rsidRPr="001E011F">
        <w:rPr>
          <w:rFonts w:cs="Times New Roman"/>
          <w:szCs w:val="28"/>
        </w:rPr>
        <w:t xml:space="preserve"> thao và</w:t>
      </w:r>
      <w:r w:rsidR="00F94708" w:rsidRPr="001E011F">
        <w:rPr>
          <w:rFonts w:cs="Times New Roman"/>
          <w:szCs w:val="28"/>
        </w:rPr>
        <w:t xml:space="preserve"> văn hóa</w:t>
      </w:r>
      <w:r w:rsidR="00B04636" w:rsidRPr="001E011F">
        <w:rPr>
          <w:rFonts w:cs="Times New Roman"/>
          <w:szCs w:val="28"/>
        </w:rPr>
        <w:t xml:space="preserve"> và </w:t>
      </w:r>
      <w:r w:rsidR="00213916" w:rsidRPr="001E011F">
        <w:rPr>
          <w:rFonts w:cs="Times New Roman"/>
          <w:szCs w:val="28"/>
        </w:rPr>
        <w:t xml:space="preserve">được chủ động </w:t>
      </w:r>
      <w:r w:rsidR="00B04636" w:rsidRPr="001E011F">
        <w:rPr>
          <w:rFonts w:cs="Times New Roman"/>
          <w:szCs w:val="28"/>
        </w:rPr>
        <w:t xml:space="preserve">quy định quy mô tổng mức đầu tư tối thiểu của </w:t>
      </w:r>
      <w:r w:rsidR="00FA6A77" w:rsidRPr="001E011F">
        <w:rPr>
          <w:rFonts w:cs="Times New Roman"/>
          <w:szCs w:val="28"/>
        </w:rPr>
        <w:t xml:space="preserve">các </w:t>
      </w:r>
      <w:r w:rsidR="00B04636" w:rsidRPr="001E011F">
        <w:rPr>
          <w:rFonts w:cs="Times New Roman"/>
          <w:szCs w:val="28"/>
        </w:rPr>
        <w:t xml:space="preserve">dự án PPP này. </w:t>
      </w:r>
    </w:p>
    <w:p w:rsidR="00F94708" w:rsidRPr="001E011F" w:rsidRDefault="00B04636" w:rsidP="008E3303">
      <w:pPr>
        <w:widowControl w:val="0"/>
        <w:spacing w:after="120" w:line="360" w:lineRule="exact"/>
        <w:ind w:firstLine="720"/>
        <w:jc w:val="both"/>
        <w:rPr>
          <w:rFonts w:cs="Times New Roman"/>
          <w:spacing w:val="2"/>
          <w:szCs w:val="28"/>
        </w:rPr>
      </w:pPr>
      <w:r w:rsidRPr="001E011F">
        <w:rPr>
          <w:rFonts w:cs="Times New Roman"/>
          <w:spacing w:val="2"/>
          <w:szCs w:val="28"/>
        </w:rPr>
        <w:t>Thành phố đ</w:t>
      </w:r>
      <w:r w:rsidR="00F94708" w:rsidRPr="001E011F">
        <w:rPr>
          <w:rFonts w:cs="Times New Roman"/>
          <w:spacing w:val="2"/>
          <w:szCs w:val="28"/>
        </w:rPr>
        <w:t>ược áp dụng hợp đồng BOT đối với dự án công trình đường bộ hiện hữu</w:t>
      </w:r>
      <w:r w:rsidR="00213916" w:rsidRPr="001E011F">
        <w:rPr>
          <w:rFonts w:cs="Times New Roman"/>
          <w:spacing w:val="2"/>
          <w:szCs w:val="28"/>
        </w:rPr>
        <w:t xml:space="preserve"> với các điều kiện </w:t>
      </w:r>
      <w:r w:rsidR="00FA6A77" w:rsidRPr="001E011F">
        <w:rPr>
          <w:rFonts w:cs="Times New Roman"/>
          <w:spacing w:val="2"/>
          <w:szCs w:val="28"/>
        </w:rPr>
        <w:t xml:space="preserve">thực hiện bảo đảm lợi ích của người dân; </w:t>
      </w:r>
      <w:r w:rsidR="00F94708" w:rsidRPr="001E011F">
        <w:rPr>
          <w:rFonts w:cs="Times New Roman"/>
          <w:spacing w:val="2"/>
          <w:szCs w:val="28"/>
        </w:rPr>
        <w:t>Được thực hiện dự án đầu tư theo Hợp đồng BT thanh toán bằng tiền từ ngân sách Thành phố.</w:t>
      </w:r>
    </w:p>
    <w:p w:rsidR="00F94708" w:rsidRPr="001E011F" w:rsidRDefault="00B04636" w:rsidP="008E3303">
      <w:pPr>
        <w:spacing w:after="120" w:line="360" w:lineRule="exact"/>
        <w:ind w:firstLine="720"/>
        <w:jc w:val="both"/>
        <w:rPr>
          <w:rFonts w:cs="Times New Roman"/>
          <w:szCs w:val="28"/>
        </w:rPr>
      </w:pPr>
      <w:r w:rsidRPr="001E011F">
        <w:rPr>
          <w:rFonts w:cs="Times New Roman"/>
          <w:b/>
          <w:szCs w:val="28"/>
        </w:rPr>
        <w:t xml:space="preserve">(5) </w:t>
      </w:r>
      <w:r w:rsidRPr="001E011F">
        <w:rPr>
          <w:rFonts w:cs="Times New Roman"/>
          <w:szCs w:val="28"/>
        </w:rPr>
        <w:t>Q</w:t>
      </w:r>
      <w:r w:rsidR="00F94708" w:rsidRPr="001E011F">
        <w:rPr>
          <w:rFonts w:cs="Times New Roman"/>
          <w:szCs w:val="28"/>
        </w:rPr>
        <w:t>uy định Ủy ban nhân dân quận được bố trí khoản chưa phân bổ từ 2% đến 4% tổng chi ngân sách quận để thực hiện chi các nhiệm vụ cần thiết mà chưa được dự toán.</w:t>
      </w:r>
    </w:p>
    <w:p w:rsidR="00F94708" w:rsidRPr="001E011F" w:rsidRDefault="00B04636" w:rsidP="008E3303">
      <w:pPr>
        <w:spacing w:after="120" w:line="360" w:lineRule="exact"/>
        <w:ind w:firstLine="720"/>
        <w:jc w:val="both"/>
        <w:rPr>
          <w:rFonts w:cs="Times New Roman"/>
          <w:szCs w:val="28"/>
        </w:rPr>
      </w:pPr>
      <w:r w:rsidRPr="001E011F">
        <w:rPr>
          <w:rFonts w:cs="Times New Roman"/>
          <w:b/>
          <w:szCs w:val="28"/>
        </w:rPr>
        <w:t xml:space="preserve">(6) </w:t>
      </w:r>
      <w:r w:rsidR="00F94708" w:rsidRPr="001E011F">
        <w:rPr>
          <w:rFonts w:cs="Times New Roman"/>
          <w:szCs w:val="28"/>
        </w:rPr>
        <w:t>Thành phố được sử dụng ngân sách địa phương để thực hiện dự án, công trình giao thông đường bộ có tính chất vùng, liên vùng; hỗ trợ các địa phương khác trong nước và một số địa phương tại nước khác.</w:t>
      </w:r>
    </w:p>
    <w:p w:rsidR="00F94708" w:rsidRPr="001E011F" w:rsidRDefault="008038F5" w:rsidP="008E3303">
      <w:pPr>
        <w:spacing w:after="120" w:line="360" w:lineRule="exact"/>
        <w:ind w:firstLine="720"/>
        <w:jc w:val="both"/>
        <w:rPr>
          <w:rFonts w:cs="Times New Roman"/>
          <w:szCs w:val="28"/>
        </w:rPr>
      </w:pPr>
      <w:r w:rsidRPr="001E011F">
        <w:rPr>
          <w:rFonts w:cs="Times New Roman"/>
          <w:b/>
          <w:szCs w:val="28"/>
        </w:rPr>
        <w:t xml:space="preserve">(7) </w:t>
      </w:r>
      <w:r w:rsidRPr="001E011F">
        <w:rPr>
          <w:rFonts w:cs="Times New Roman"/>
          <w:szCs w:val="28"/>
        </w:rPr>
        <w:t>Q</w:t>
      </w:r>
      <w:r w:rsidR="00F94708" w:rsidRPr="001E011F">
        <w:rPr>
          <w:rFonts w:cs="Times New Roman"/>
          <w:szCs w:val="28"/>
        </w:rPr>
        <w:t xml:space="preserve">uy định các cơ chế, chính sách khơi thông nguồn lực cho công ty đầu tư tài chính nhà nước Thành phố Hồ Chí Minh (HFIC) bao gồm tăng vốn điều lệ từ nguồn thu từ cổ phần hóa các doanh nghiệp 100% vốn nhà nước thuộc Thành phố, từ nguồn lợi nhuận còn lại của HFIC sau khi trích lập các quỹ. Thành phố được bố trí vốn đầu tư công để hỗ trợ lãi suất đối với các dự án </w:t>
      </w:r>
      <w:r w:rsidRPr="001E011F">
        <w:rPr>
          <w:rFonts w:cs="Times New Roman"/>
          <w:szCs w:val="28"/>
        </w:rPr>
        <w:t xml:space="preserve">đầu tư được HFIC cho vay </w:t>
      </w:r>
      <w:r w:rsidR="00F94708" w:rsidRPr="001E011F">
        <w:rPr>
          <w:rFonts w:cs="Times New Roman"/>
          <w:szCs w:val="28"/>
        </w:rPr>
        <w:t>thuộc lĩnh vực ưu tiên phát triển kinh tế - xã hội trên địa bàn Thành phố.</w:t>
      </w:r>
    </w:p>
    <w:p w:rsidR="00F94708" w:rsidRPr="001E011F" w:rsidRDefault="008038F5" w:rsidP="008E3303">
      <w:pPr>
        <w:spacing w:after="120" w:line="360" w:lineRule="exact"/>
        <w:ind w:firstLine="720"/>
        <w:jc w:val="both"/>
        <w:rPr>
          <w:rFonts w:cs="Times New Roman"/>
          <w:szCs w:val="28"/>
        </w:rPr>
      </w:pPr>
      <w:r w:rsidRPr="001E011F">
        <w:rPr>
          <w:rFonts w:cs="Times New Roman"/>
          <w:b/>
          <w:szCs w:val="28"/>
        </w:rPr>
        <w:t xml:space="preserve">(8) </w:t>
      </w:r>
      <w:r w:rsidR="00F94708" w:rsidRPr="001E011F">
        <w:rPr>
          <w:rFonts w:cs="Times New Roman"/>
          <w:szCs w:val="28"/>
        </w:rPr>
        <w:t>Thành phố được thu tiền duy tu, tái tạo cơ sở hạ tầng khu công nghiệp, khu chế xuất từ các doanh nghiệp trong khu</w:t>
      </w:r>
      <w:r w:rsidR="00C506BC" w:rsidRPr="001E011F">
        <w:rPr>
          <w:rFonts w:cs="Times New Roman"/>
          <w:szCs w:val="28"/>
        </w:rPr>
        <w:t xml:space="preserve"> và ban hành </w:t>
      </w:r>
      <w:r w:rsidR="00F94708" w:rsidRPr="001E011F">
        <w:rPr>
          <w:rFonts w:cs="Times New Roman"/>
          <w:szCs w:val="28"/>
        </w:rPr>
        <w:t>Quy chế</w:t>
      </w:r>
      <w:r w:rsidR="00C506BC" w:rsidRPr="001E011F">
        <w:rPr>
          <w:rFonts w:cs="Times New Roman"/>
          <w:szCs w:val="28"/>
        </w:rPr>
        <w:t xml:space="preserve"> thu, chi, </w:t>
      </w:r>
      <w:r w:rsidR="00F94708" w:rsidRPr="001E011F">
        <w:rPr>
          <w:rFonts w:cs="Times New Roman"/>
          <w:szCs w:val="28"/>
        </w:rPr>
        <w:t xml:space="preserve">đảm bảo tính minh bạch. </w:t>
      </w:r>
    </w:p>
    <w:p w:rsidR="00F94708" w:rsidRPr="001E011F" w:rsidRDefault="008038F5" w:rsidP="008E3303">
      <w:pPr>
        <w:spacing w:after="120" w:line="360" w:lineRule="exact"/>
        <w:ind w:firstLine="720"/>
        <w:jc w:val="both"/>
        <w:rPr>
          <w:rFonts w:cs="Times New Roman"/>
          <w:szCs w:val="28"/>
        </w:rPr>
      </w:pPr>
      <w:r w:rsidRPr="001E011F">
        <w:rPr>
          <w:rFonts w:cs="Times New Roman"/>
          <w:b/>
          <w:szCs w:val="28"/>
        </w:rPr>
        <w:t xml:space="preserve">(9) </w:t>
      </w:r>
      <w:r w:rsidRPr="001E011F">
        <w:rPr>
          <w:rFonts w:cs="Times New Roman"/>
          <w:szCs w:val="28"/>
        </w:rPr>
        <w:t xml:space="preserve">Cho phép </w:t>
      </w:r>
      <w:r w:rsidR="00F94708" w:rsidRPr="001E011F">
        <w:rPr>
          <w:rFonts w:cs="Times New Roman"/>
          <w:szCs w:val="28"/>
        </w:rPr>
        <w:t>thí điểm cơ chế tài chính thực hiện biện pháp giảm phát thải khí nhà kính theo các cơ chế trao đổi, bù trừ tín chỉ các-bon; tín chỉ các-bon được giao dịch với các nhà đầu tư trong nước, quốc tế; nguồn thu từ giao dịch tín chỉ các-bon là nguồn thu ngân sách Thành phố hưởng 100%.</w:t>
      </w:r>
    </w:p>
    <w:p w:rsidR="00F94708" w:rsidRPr="001E011F" w:rsidRDefault="008038F5" w:rsidP="008E3303">
      <w:pPr>
        <w:spacing w:after="120" w:line="360" w:lineRule="exact"/>
        <w:ind w:firstLine="720"/>
        <w:jc w:val="both"/>
        <w:rPr>
          <w:rFonts w:cs="Times New Roman"/>
          <w:szCs w:val="28"/>
        </w:rPr>
      </w:pPr>
      <w:r w:rsidRPr="001E011F">
        <w:rPr>
          <w:rFonts w:cs="Times New Roman"/>
          <w:b/>
          <w:szCs w:val="28"/>
        </w:rPr>
        <w:t xml:space="preserve">(10) </w:t>
      </w:r>
      <w:r w:rsidRPr="001E011F">
        <w:rPr>
          <w:rFonts w:cs="Times New Roman"/>
          <w:szCs w:val="28"/>
        </w:rPr>
        <w:t>C</w:t>
      </w:r>
      <w:r w:rsidR="00F94708" w:rsidRPr="001E011F">
        <w:rPr>
          <w:rFonts w:cs="Times New Roman"/>
          <w:szCs w:val="28"/>
        </w:rPr>
        <w:t xml:space="preserve">ho phép sử dụng các mái nhà của các trụ sở cơ quan hành chính, đơn vị sự nghiệp công của các cơ quan trên địa bàn Thành phố để lắp đặt hệ thống điện mặt trời để cung cấp điện phục vụ cho hoạt động của trụ sở. </w:t>
      </w:r>
    </w:p>
    <w:p w:rsidR="00F94708" w:rsidRPr="001E011F" w:rsidRDefault="008038F5" w:rsidP="008E3303">
      <w:pPr>
        <w:spacing w:after="120" w:line="360" w:lineRule="exact"/>
        <w:ind w:firstLine="720"/>
        <w:jc w:val="both"/>
        <w:rPr>
          <w:rFonts w:cs="Times New Roman"/>
          <w:szCs w:val="28"/>
        </w:rPr>
      </w:pPr>
      <w:r w:rsidRPr="001E011F">
        <w:rPr>
          <w:rFonts w:cs="Times New Roman"/>
          <w:b/>
          <w:szCs w:val="28"/>
        </w:rPr>
        <w:t xml:space="preserve">(11) </w:t>
      </w:r>
      <w:r w:rsidRPr="001E011F">
        <w:rPr>
          <w:rFonts w:cs="Times New Roman"/>
          <w:szCs w:val="28"/>
        </w:rPr>
        <w:t>Q</w:t>
      </w:r>
      <w:r w:rsidR="00F94708" w:rsidRPr="001E011F">
        <w:rPr>
          <w:rFonts w:cs="Times New Roman"/>
          <w:szCs w:val="28"/>
        </w:rPr>
        <w:t xml:space="preserve">uy định cụ thể các </w:t>
      </w:r>
      <w:r w:rsidR="00E61241" w:rsidRPr="001E011F">
        <w:rPr>
          <w:rFonts w:cs="Times New Roman"/>
          <w:szCs w:val="28"/>
        </w:rPr>
        <w:t>trường hợp</w:t>
      </w:r>
      <w:r w:rsidR="00F94708" w:rsidRPr="001E011F">
        <w:rPr>
          <w:rFonts w:cs="Times New Roman"/>
          <w:szCs w:val="28"/>
        </w:rPr>
        <w:t xml:space="preserve"> về lợi ích quốc gia, lợi ích cộng đồng khi điều chỉnh quy hoạch xây dựng, quy hoạch đô thị. </w:t>
      </w:r>
    </w:p>
    <w:p w:rsidR="00F94708" w:rsidRPr="001E011F" w:rsidRDefault="00D222E9" w:rsidP="008E3303">
      <w:pPr>
        <w:spacing w:after="120" w:line="360" w:lineRule="exact"/>
        <w:ind w:firstLine="720"/>
        <w:jc w:val="both"/>
        <w:rPr>
          <w:rFonts w:cs="Times New Roman"/>
          <w:szCs w:val="28"/>
        </w:rPr>
      </w:pPr>
      <w:r w:rsidRPr="001E011F">
        <w:rPr>
          <w:rFonts w:cs="Times New Roman"/>
          <w:b/>
          <w:szCs w:val="28"/>
        </w:rPr>
        <w:t xml:space="preserve">(12) </w:t>
      </w:r>
      <w:r w:rsidRPr="001E011F">
        <w:rPr>
          <w:rFonts w:cs="Times New Roman"/>
          <w:szCs w:val="28"/>
        </w:rPr>
        <w:t>Q</w:t>
      </w:r>
      <w:r w:rsidR="00F94708" w:rsidRPr="001E011F">
        <w:rPr>
          <w:rFonts w:cs="Times New Roman"/>
          <w:szCs w:val="28"/>
        </w:rPr>
        <w:t xml:space="preserve">uy định chính sách về xây dựng nhà ở xã hội: Nhiệm vụ quy hoạch chi tiết được lập đồng thời với việc lập đồ án quy hoạch chi tiết; Được bố trí quỹ đất </w:t>
      </w:r>
      <w:r w:rsidR="00A244F1" w:rsidRPr="001E011F">
        <w:rPr>
          <w:rFonts w:cs="Times New Roman"/>
          <w:szCs w:val="28"/>
        </w:rPr>
        <w:t xml:space="preserve">nhà ở xã hội trong phạm vi dự án nhà ở thương mại hoặc phê duyệt quy hoạch, bố trí quỹ đất nhà ở xã hội ở vị trí khác tương đương về quy mô, ngoài </w:t>
      </w:r>
      <w:r w:rsidR="00A244F1" w:rsidRPr="001E011F">
        <w:rPr>
          <w:rFonts w:cs="Times New Roman"/>
          <w:szCs w:val="28"/>
        </w:rPr>
        <w:lastRenderedPageBreak/>
        <w:t>phạm vi dự án nhà ở thương mại</w:t>
      </w:r>
      <w:r w:rsidR="00F94708" w:rsidRPr="001E011F">
        <w:rPr>
          <w:rFonts w:cs="Times New Roman"/>
          <w:szCs w:val="28"/>
        </w:rPr>
        <w:t>; Quy định các loại đất cụ thể để phát triển nhà ở xã hội.</w:t>
      </w:r>
    </w:p>
    <w:p w:rsidR="00F94708" w:rsidRPr="001E011F" w:rsidRDefault="00292A8A" w:rsidP="008E3303">
      <w:pPr>
        <w:spacing w:after="120" w:line="360" w:lineRule="exact"/>
        <w:ind w:firstLine="720"/>
        <w:jc w:val="both"/>
        <w:rPr>
          <w:rFonts w:cs="Times New Roman"/>
          <w:szCs w:val="28"/>
        </w:rPr>
      </w:pPr>
      <w:r w:rsidRPr="001E011F">
        <w:rPr>
          <w:rFonts w:cs="Times New Roman"/>
          <w:b/>
          <w:szCs w:val="28"/>
        </w:rPr>
        <w:t xml:space="preserve">(13) </w:t>
      </w:r>
      <w:r w:rsidRPr="001E011F">
        <w:rPr>
          <w:rFonts w:cs="Times New Roman"/>
          <w:szCs w:val="28"/>
        </w:rPr>
        <w:t>Q</w:t>
      </w:r>
      <w:r w:rsidR="00F94708" w:rsidRPr="001E011F">
        <w:rPr>
          <w:rFonts w:cs="Times New Roman"/>
          <w:szCs w:val="28"/>
        </w:rPr>
        <w:t xml:space="preserve">uy định về điều kiện chung cấp giấy phép xây dựng có thời hạn các công trình công cộng (nhà, sân bãi để xe; nhà vệ sinh công cộng) trên đất do nhà nước quản lý. </w:t>
      </w:r>
    </w:p>
    <w:p w:rsidR="00F94708" w:rsidRPr="001E011F" w:rsidRDefault="00292A8A" w:rsidP="008E3303">
      <w:pPr>
        <w:spacing w:after="120" w:line="360" w:lineRule="exact"/>
        <w:ind w:firstLine="720"/>
        <w:jc w:val="both"/>
        <w:rPr>
          <w:rFonts w:cs="Times New Roman"/>
          <w:szCs w:val="28"/>
        </w:rPr>
      </w:pPr>
      <w:r w:rsidRPr="001E011F">
        <w:rPr>
          <w:rFonts w:cs="Times New Roman"/>
          <w:b/>
          <w:szCs w:val="28"/>
        </w:rPr>
        <w:t xml:space="preserve">(14) </w:t>
      </w:r>
      <w:r w:rsidRPr="001E011F">
        <w:rPr>
          <w:rFonts w:cs="Times New Roman"/>
          <w:szCs w:val="28"/>
        </w:rPr>
        <w:t xml:space="preserve">Quy định </w:t>
      </w:r>
      <w:r w:rsidR="00F94708" w:rsidRPr="001E011F">
        <w:rPr>
          <w:rFonts w:cs="Times New Roman"/>
          <w:szCs w:val="28"/>
        </w:rPr>
        <w:t xml:space="preserve">nhà đầu tư đang thực hiện dự án xử lý chất thải rắn sinh hoạt tự nguyện chuyển đổi toàn bộ công nghệ của dự án sang </w:t>
      </w:r>
      <w:r w:rsidR="00FC0493" w:rsidRPr="001E011F">
        <w:rPr>
          <w:rFonts w:cs="Times New Roman"/>
          <w:szCs w:val="28"/>
        </w:rPr>
        <w:t xml:space="preserve">xử lý chất thải rắn sinh hoạt có thu hồi năng lượng </w:t>
      </w:r>
      <w:r w:rsidR="00F94708" w:rsidRPr="001E011F">
        <w:rPr>
          <w:rFonts w:cs="Times New Roman"/>
          <w:szCs w:val="28"/>
        </w:rPr>
        <w:t xml:space="preserve">được xem xét bổ sung khối lượng chất thải rắn sinh hoạt theo hình thức đặt hàng. </w:t>
      </w:r>
    </w:p>
    <w:p w:rsidR="00F94708" w:rsidRPr="001E011F" w:rsidRDefault="00292A8A" w:rsidP="008E3303">
      <w:pPr>
        <w:spacing w:after="120" w:line="360" w:lineRule="exact"/>
        <w:ind w:firstLine="720"/>
        <w:jc w:val="both"/>
        <w:rPr>
          <w:rFonts w:cs="Times New Roman"/>
          <w:spacing w:val="-2"/>
          <w:szCs w:val="28"/>
        </w:rPr>
      </w:pPr>
      <w:r w:rsidRPr="001E011F">
        <w:rPr>
          <w:rFonts w:cs="Times New Roman"/>
          <w:b/>
          <w:spacing w:val="-2"/>
          <w:szCs w:val="28"/>
        </w:rPr>
        <w:t xml:space="preserve">(15) </w:t>
      </w:r>
      <w:r w:rsidRPr="001E011F">
        <w:rPr>
          <w:rFonts w:cs="Times New Roman"/>
          <w:spacing w:val="-2"/>
          <w:szCs w:val="28"/>
        </w:rPr>
        <w:t>C</w:t>
      </w:r>
      <w:r w:rsidR="00F94708" w:rsidRPr="001E011F">
        <w:rPr>
          <w:rFonts w:cs="Times New Roman"/>
          <w:spacing w:val="-2"/>
          <w:szCs w:val="28"/>
        </w:rPr>
        <w:t xml:space="preserve">hính sách khuyến khích, hỗ trợ việc chuyển đổi phương tiện giao thông từ sử dụng nhiên liệu hóa thạch sang sử dụng năng lượng sạch; thu mua, đổi phương tiện giao thông cũ sang phương tiện giao thông mới sử dụng năng lượng sạch; sử dụng phương tiện giao thông công cộng để hạn chế ùn tắc giao thông. </w:t>
      </w:r>
    </w:p>
    <w:p w:rsidR="00F94708" w:rsidRPr="001E011F" w:rsidRDefault="00292A8A" w:rsidP="008E3303">
      <w:pPr>
        <w:spacing w:after="120" w:line="360" w:lineRule="exact"/>
        <w:ind w:firstLine="720"/>
        <w:jc w:val="both"/>
        <w:rPr>
          <w:rFonts w:cs="Times New Roman"/>
          <w:szCs w:val="28"/>
        </w:rPr>
      </w:pPr>
      <w:r w:rsidRPr="001E011F">
        <w:rPr>
          <w:rFonts w:cs="Times New Roman"/>
          <w:b/>
          <w:szCs w:val="28"/>
        </w:rPr>
        <w:t>(16)</w:t>
      </w:r>
      <w:r w:rsidR="00F94708" w:rsidRPr="001E011F">
        <w:rPr>
          <w:rFonts w:cs="Times New Roman"/>
          <w:szCs w:val="28"/>
        </w:rPr>
        <w:t xml:space="preserve">Quy định </w:t>
      </w:r>
      <w:r w:rsidR="00C506BC" w:rsidRPr="001E011F">
        <w:rPr>
          <w:rFonts w:cs="Times New Roman"/>
          <w:szCs w:val="28"/>
        </w:rPr>
        <w:t xml:space="preserve">cơ chế, chính sách ưu đãi, </w:t>
      </w:r>
      <w:r w:rsidR="00F94708" w:rsidRPr="001E011F">
        <w:rPr>
          <w:rFonts w:cs="Times New Roman"/>
          <w:szCs w:val="28"/>
        </w:rPr>
        <w:t xml:space="preserve">ưu tiên thu hút nhà đầu tư chiến lược trong các lĩnh vực như sản xuất chip, công nghiệp mạch tích hợp bán dẫn, vật liệu mới..; Các điều kiện mà nhà đầu tư chiến lược cần đáp ứng; Trình tự thủ tục đăng ký thực hiện dự án và lựa chọn nhà đầu tư chiến lược. </w:t>
      </w:r>
    </w:p>
    <w:p w:rsidR="00F94708" w:rsidRPr="001E011F" w:rsidRDefault="00292A8A" w:rsidP="008E3303">
      <w:pPr>
        <w:spacing w:after="120" w:line="360" w:lineRule="exact"/>
        <w:ind w:firstLine="720"/>
        <w:jc w:val="both"/>
        <w:rPr>
          <w:rFonts w:cs="Times New Roman"/>
          <w:szCs w:val="28"/>
        </w:rPr>
      </w:pPr>
      <w:r w:rsidRPr="001E011F">
        <w:rPr>
          <w:rFonts w:cs="Times New Roman"/>
          <w:b/>
          <w:szCs w:val="28"/>
        </w:rPr>
        <w:t xml:space="preserve">(17) </w:t>
      </w:r>
      <w:r w:rsidR="00F94708" w:rsidRPr="001E011F">
        <w:rPr>
          <w:rFonts w:cs="Times New Roman"/>
          <w:szCs w:val="28"/>
        </w:rPr>
        <w:t xml:space="preserve">Quy định miễn, giảm thuế thu nhập đối với cá nhân, doanh nghiệp hoạt động đổi mới sáng tạo và khởi nghiệp trong các lĩnh vực </w:t>
      </w:r>
      <w:r w:rsidR="00D20EDD" w:rsidRPr="001E011F">
        <w:rPr>
          <w:rFonts w:cs="Times New Roman"/>
          <w:szCs w:val="28"/>
        </w:rPr>
        <w:t xml:space="preserve">khoa học và công nghệ, đổi mới sáng tạo </w:t>
      </w:r>
      <w:r w:rsidR="00F94708" w:rsidRPr="001E011F">
        <w:rPr>
          <w:rFonts w:cs="Times New Roman"/>
          <w:szCs w:val="28"/>
        </w:rPr>
        <w:t>của Thành phố.</w:t>
      </w:r>
    </w:p>
    <w:p w:rsidR="00F94708" w:rsidRPr="001E011F" w:rsidRDefault="00FC0493" w:rsidP="008E3303">
      <w:pPr>
        <w:spacing w:after="120" w:line="360" w:lineRule="exact"/>
        <w:ind w:firstLine="720"/>
        <w:jc w:val="both"/>
        <w:rPr>
          <w:rFonts w:cs="Times New Roman"/>
          <w:szCs w:val="28"/>
        </w:rPr>
      </w:pPr>
      <w:r w:rsidRPr="001E011F">
        <w:rPr>
          <w:rFonts w:cs="Times New Roman"/>
          <w:b/>
          <w:bCs/>
          <w:szCs w:val="28"/>
        </w:rPr>
        <w:t xml:space="preserve">(18) </w:t>
      </w:r>
      <w:r w:rsidRPr="001E011F">
        <w:rPr>
          <w:rFonts w:cs="Times New Roman"/>
          <w:bCs/>
          <w:szCs w:val="28"/>
        </w:rPr>
        <w:t>Thành phố được t</w:t>
      </w:r>
      <w:r w:rsidR="00F94708" w:rsidRPr="001E011F">
        <w:rPr>
          <w:rFonts w:cs="Times New Roman"/>
          <w:szCs w:val="28"/>
        </w:rPr>
        <w:t xml:space="preserve">hành lập Sở An toàn thực phẩm </w:t>
      </w:r>
      <w:r w:rsidR="00D20EDD" w:rsidRPr="001E011F">
        <w:rPr>
          <w:rFonts w:cs="Times New Roman"/>
          <w:szCs w:val="28"/>
        </w:rPr>
        <w:t xml:space="preserve">trên cơ sở </w:t>
      </w:r>
      <w:r w:rsidR="00F94708" w:rsidRPr="001E011F">
        <w:rPr>
          <w:rFonts w:cs="Times New Roman"/>
          <w:szCs w:val="28"/>
        </w:rPr>
        <w:t xml:space="preserve">chuyển chức năng quản lý nhà nước về an toàn thực phẩm; thanh tra, xử lý vi phạm pháp luật, xử lý vi phạm hành chính về an toàn thực phẩm; cấp giấy chứng nhận kiểm dịch sản phẩm động vật ra khỏi địa bàn Thành phố từ các Sở liên quan </w:t>
      </w:r>
      <w:r w:rsidR="00D20EDD" w:rsidRPr="001E011F">
        <w:rPr>
          <w:rFonts w:cs="Times New Roman"/>
          <w:szCs w:val="28"/>
        </w:rPr>
        <w:t xml:space="preserve">cho </w:t>
      </w:r>
      <w:r w:rsidR="00F94708" w:rsidRPr="001E011F">
        <w:rPr>
          <w:rFonts w:cs="Times New Roman"/>
          <w:szCs w:val="28"/>
        </w:rPr>
        <w:t>Sở An toàn thực phẩm.</w:t>
      </w:r>
    </w:p>
    <w:p w:rsidR="00D20EDD" w:rsidRPr="001E011F" w:rsidRDefault="00D20EDD" w:rsidP="008E3303">
      <w:pPr>
        <w:spacing w:after="120" w:line="360" w:lineRule="exact"/>
        <w:ind w:firstLine="720"/>
        <w:jc w:val="both"/>
        <w:rPr>
          <w:rFonts w:cs="Times New Roman"/>
          <w:szCs w:val="28"/>
        </w:rPr>
      </w:pPr>
      <w:r w:rsidRPr="001E011F">
        <w:rPr>
          <w:rFonts w:cs="Times New Roman"/>
          <w:b/>
          <w:szCs w:val="28"/>
        </w:rPr>
        <w:t xml:space="preserve">(19) </w:t>
      </w:r>
      <w:r w:rsidR="00F94708" w:rsidRPr="001E011F">
        <w:rPr>
          <w:rFonts w:cs="Times New Roman"/>
          <w:szCs w:val="28"/>
        </w:rPr>
        <w:t>Quy định số lượng cấp phó của UBND Thành phố và UBND phường, xã, thị trấn</w:t>
      </w:r>
      <w:r w:rsidR="00FA6A77" w:rsidRPr="001E011F">
        <w:rPr>
          <w:rFonts w:cs="Times New Roman"/>
          <w:szCs w:val="28"/>
        </w:rPr>
        <w:t xml:space="preserve">,tăng cường tính chủ động và </w:t>
      </w:r>
      <w:r w:rsidR="00213916" w:rsidRPr="001E011F">
        <w:rPr>
          <w:rFonts w:cs="Times New Roman"/>
          <w:szCs w:val="28"/>
        </w:rPr>
        <w:t xml:space="preserve">bảo đảm phù hợp với </w:t>
      </w:r>
      <w:r w:rsidR="00FA6A77" w:rsidRPr="001E011F">
        <w:rPr>
          <w:rFonts w:cs="Times New Roman"/>
          <w:szCs w:val="28"/>
        </w:rPr>
        <w:t xml:space="preserve">tình hình </w:t>
      </w:r>
      <w:r w:rsidR="00213916" w:rsidRPr="001E011F">
        <w:rPr>
          <w:rFonts w:cs="Times New Roman"/>
          <w:szCs w:val="28"/>
        </w:rPr>
        <w:t>thực tế của T</w:t>
      </w:r>
      <w:r w:rsidR="00FA6A77" w:rsidRPr="001E011F">
        <w:rPr>
          <w:rFonts w:cs="Times New Roman"/>
          <w:szCs w:val="28"/>
        </w:rPr>
        <w:t>hành phố.</w:t>
      </w:r>
    </w:p>
    <w:p w:rsidR="00F94708" w:rsidRPr="001E011F" w:rsidRDefault="00D20EDD" w:rsidP="008E3303">
      <w:pPr>
        <w:spacing w:after="120" w:line="360" w:lineRule="exact"/>
        <w:ind w:firstLine="720"/>
        <w:jc w:val="both"/>
        <w:rPr>
          <w:rFonts w:cs="Times New Roman"/>
          <w:szCs w:val="28"/>
        </w:rPr>
      </w:pPr>
      <w:r w:rsidRPr="001E011F">
        <w:rPr>
          <w:rFonts w:cs="Times New Roman"/>
          <w:b/>
          <w:szCs w:val="28"/>
        </w:rPr>
        <w:t>(20)</w:t>
      </w:r>
      <w:r w:rsidR="004E03A3">
        <w:rPr>
          <w:rFonts w:cs="Times New Roman"/>
          <w:b/>
          <w:szCs w:val="28"/>
        </w:rPr>
        <w:t xml:space="preserve"> </w:t>
      </w:r>
      <w:r w:rsidR="00F94708" w:rsidRPr="001E011F">
        <w:rPr>
          <w:rFonts w:cs="Times New Roman"/>
          <w:szCs w:val="28"/>
        </w:rPr>
        <w:t>Quy định việc bầu, tuyển dụng, quản lý, sử dụng cán bộ, công chức làm việc tại xã, thị trấn và cán bộ phường thực hiện theo quy định như cán bộ, công chức cấp huyện trở lên.</w:t>
      </w:r>
    </w:p>
    <w:p w:rsidR="00F94708" w:rsidRPr="001E011F" w:rsidRDefault="000558C4" w:rsidP="008E3303">
      <w:pPr>
        <w:spacing w:after="120" w:line="360" w:lineRule="exact"/>
        <w:ind w:firstLine="720"/>
        <w:jc w:val="both"/>
        <w:rPr>
          <w:rFonts w:cs="Times New Roman"/>
          <w:szCs w:val="28"/>
        </w:rPr>
      </w:pPr>
      <w:r w:rsidRPr="001E011F">
        <w:rPr>
          <w:rFonts w:cs="Times New Roman"/>
          <w:b/>
          <w:szCs w:val="28"/>
        </w:rPr>
        <w:t xml:space="preserve">(21) </w:t>
      </w:r>
      <w:r w:rsidRPr="001E011F">
        <w:rPr>
          <w:rFonts w:cs="Times New Roman"/>
          <w:szCs w:val="28"/>
        </w:rPr>
        <w:t>Q</w:t>
      </w:r>
      <w:r w:rsidR="00F94708" w:rsidRPr="001E011F">
        <w:rPr>
          <w:rFonts w:cs="Times New Roman"/>
          <w:szCs w:val="28"/>
        </w:rPr>
        <w:t>uy định việc ủy quyền của Chủ tịch UBND Thành phố cho người đứng đầu cơ quan hành chính khác thuộc Ủy ban nhân dân Thành phố, người đứng đầu đơn vị sự nghiệp công lập thuộc Ủy ban nhân dân Thành phố</w:t>
      </w:r>
      <w:r w:rsidR="00FA6A77" w:rsidRPr="001E011F">
        <w:rPr>
          <w:rFonts w:cs="Times New Roman"/>
          <w:szCs w:val="28"/>
        </w:rPr>
        <w:t>.</w:t>
      </w:r>
    </w:p>
    <w:p w:rsidR="000558C4" w:rsidRPr="001E011F" w:rsidRDefault="000558C4" w:rsidP="008E3303">
      <w:pPr>
        <w:spacing w:after="120" w:line="360" w:lineRule="exact"/>
        <w:ind w:firstLine="720"/>
        <w:jc w:val="both"/>
        <w:rPr>
          <w:rFonts w:cs="Times New Roman"/>
          <w:szCs w:val="28"/>
        </w:rPr>
      </w:pPr>
      <w:r w:rsidRPr="001E011F">
        <w:rPr>
          <w:rFonts w:cs="Times New Roman"/>
          <w:b/>
          <w:szCs w:val="28"/>
        </w:rPr>
        <w:t xml:space="preserve">(22) </w:t>
      </w:r>
      <w:r w:rsidR="00F94708" w:rsidRPr="001E011F">
        <w:rPr>
          <w:rFonts w:cs="Times New Roman"/>
          <w:szCs w:val="28"/>
        </w:rPr>
        <w:t xml:space="preserve">Thành phố </w:t>
      </w:r>
      <w:r w:rsidRPr="001E011F">
        <w:rPr>
          <w:rFonts w:cs="Times New Roman"/>
          <w:szCs w:val="28"/>
        </w:rPr>
        <w:t xml:space="preserve">được </w:t>
      </w:r>
      <w:r w:rsidR="00F94708" w:rsidRPr="001E011F">
        <w:rPr>
          <w:rFonts w:cs="Times New Roman"/>
          <w:szCs w:val="28"/>
        </w:rPr>
        <w:t>quyết định cơ cấu số lượng cán bộ, công chức tại các phường, xã, thị trấn</w:t>
      </w:r>
      <w:r w:rsidRPr="001E011F">
        <w:rPr>
          <w:rFonts w:cs="Times New Roman"/>
          <w:szCs w:val="28"/>
        </w:rPr>
        <w:t xml:space="preserve">; quyết định số lượng, chức danh, chế độ chính sách của </w:t>
      </w:r>
      <w:r w:rsidRPr="001E011F">
        <w:rPr>
          <w:rFonts w:cs="Times New Roman"/>
          <w:szCs w:val="28"/>
        </w:rPr>
        <w:lastRenderedPageBreak/>
        <w:t>người hoạt động không chuyên trách tại các phường, xã, thị trấn, bảo đảm tinh gọn tổ chức bộ máy.</w:t>
      </w:r>
    </w:p>
    <w:p w:rsidR="000A4A10" w:rsidRPr="001E011F" w:rsidRDefault="000558C4" w:rsidP="008E3303">
      <w:pPr>
        <w:spacing w:after="120" w:line="360" w:lineRule="exact"/>
        <w:ind w:firstLine="720"/>
        <w:jc w:val="both"/>
        <w:rPr>
          <w:rFonts w:cs="Times New Roman"/>
          <w:szCs w:val="28"/>
        </w:rPr>
      </w:pPr>
      <w:r w:rsidRPr="001E011F">
        <w:rPr>
          <w:rFonts w:cs="Times New Roman"/>
          <w:b/>
          <w:szCs w:val="28"/>
        </w:rPr>
        <w:t xml:space="preserve">(23) </w:t>
      </w:r>
      <w:r w:rsidRPr="001E011F">
        <w:rPr>
          <w:rFonts w:cs="Times New Roman"/>
          <w:szCs w:val="28"/>
        </w:rPr>
        <w:t xml:space="preserve">Thành phố được </w:t>
      </w:r>
      <w:r w:rsidR="00F94708" w:rsidRPr="001E011F">
        <w:rPr>
          <w:rFonts w:cs="Times New Roman"/>
          <w:szCs w:val="28"/>
        </w:rPr>
        <w:t>quyết định thành lập, tổ chức lại, giải thể các đơn vị sự nghiệp công lập thuộc UBND Thành phố</w:t>
      </w:r>
      <w:r w:rsidR="000A4A10" w:rsidRPr="001E011F">
        <w:rPr>
          <w:rFonts w:cs="Times New Roman"/>
          <w:szCs w:val="28"/>
        </w:rPr>
        <w:t>.</w:t>
      </w:r>
    </w:p>
    <w:p w:rsidR="00F94708" w:rsidRPr="001E011F" w:rsidRDefault="000A4A10" w:rsidP="008E3303">
      <w:pPr>
        <w:spacing w:after="120" w:line="360" w:lineRule="exact"/>
        <w:ind w:firstLine="720"/>
        <w:jc w:val="both"/>
        <w:rPr>
          <w:rFonts w:cs="Times New Roman"/>
          <w:szCs w:val="28"/>
        </w:rPr>
      </w:pPr>
      <w:r w:rsidRPr="001E011F">
        <w:rPr>
          <w:rFonts w:cs="Times New Roman"/>
          <w:b/>
          <w:szCs w:val="28"/>
        </w:rPr>
        <w:t xml:space="preserve">(24) </w:t>
      </w:r>
      <w:r w:rsidR="00F94708" w:rsidRPr="001E011F">
        <w:rPr>
          <w:rFonts w:cs="Times New Roman"/>
          <w:szCs w:val="28"/>
        </w:rPr>
        <w:t xml:space="preserve">Ban Quản lý các Khu chế xuất và công nghiệp Thành phố được phê duyệt, điều chỉnh nhiệm vụ và đồ án quy hoạch chi tiết xây dựng 1/500 trong phạm vi </w:t>
      </w:r>
      <w:r w:rsidR="009C5DC3" w:rsidRPr="001E011F">
        <w:rPr>
          <w:rFonts w:cs="Times New Roman"/>
          <w:szCs w:val="28"/>
        </w:rPr>
        <w:t>khu công nghiệp, khu chế xuất</w:t>
      </w:r>
      <w:r w:rsidR="00F94708" w:rsidRPr="001E011F">
        <w:rPr>
          <w:rFonts w:cs="Times New Roman"/>
          <w:szCs w:val="28"/>
        </w:rPr>
        <w:t xml:space="preserve">; thẩm định, phê duyệt kết quả thẩm định báo cáo đánh giá tác động môi trường thuộc thẩm quyền của UBND Thành phố.  </w:t>
      </w:r>
    </w:p>
    <w:p w:rsidR="002A7224" w:rsidRPr="001E011F" w:rsidRDefault="000A4A10" w:rsidP="008E3303">
      <w:pPr>
        <w:spacing w:after="120" w:line="360" w:lineRule="exact"/>
        <w:ind w:firstLine="720"/>
        <w:jc w:val="both"/>
        <w:rPr>
          <w:rFonts w:cs="Times New Roman"/>
          <w:szCs w:val="28"/>
        </w:rPr>
      </w:pPr>
      <w:r w:rsidRPr="001E011F">
        <w:rPr>
          <w:rFonts w:cs="Times New Roman"/>
          <w:b/>
          <w:bCs/>
          <w:szCs w:val="28"/>
        </w:rPr>
        <w:t xml:space="preserve">(25) </w:t>
      </w:r>
      <w:r w:rsidRPr="001E011F">
        <w:rPr>
          <w:rFonts w:cs="Times New Roman"/>
          <w:bCs/>
          <w:szCs w:val="28"/>
        </w:rPr>
        <w:t>Q</w:t>
      </w:r>
      <w:r w:rsidR="002A7224" w:rsidRPr="001E011F">
        <w:rPr>
          <w:rFonts w:cs="Times New Roman"/>
          <w:szCs w:val="28"/>
        </w:rPr>
        <w:t xml:space="preserve">uy định phân cấp, ủy quyền một số nhiệm vụ, quyền hạn thuộc thẩm quyền Hội đồng nhân dân, Ủy ban nhân dân, Chủ tịch Ủy ban nhân dân Thành phố cho Hội đồng nhân dân, Ủy ban nhân dân, Chủ tịch Ủy ban nhân dân thành phố Thủ Đức. </w:t>
      </w:r>
    </w:p>
    <w:p w:rsidR="001D70A9" w:rsidRPr="001E011F" w:rsidRDefault="00E375C9" w:rsidP="008E3303">
      <w:pPr>
        <w:spacing w:after="120" w:line="360" w:lineRule="exact"/>
        <w:ind w:firstLine="720"/>
        <w:jc w:val="both"/>
        <w:rPr>
          <w:rFonts w:cs="Times New Roman"/>
          <w:szCs w:val="28"/>
        </w:rPr>
      </w:pPr>
      <w:r w:rsidRPr="001E011F">
        <w:rPr>
          <w:rFonts w:cs="Times New Roman"/>
          <w:b/>
          <w:bCs/>
          <w:szCs w:val="28"/>
        </w:rPr>
        <w:t xml:space="preserve">(26) </w:t>
      </w:r>
      <w:r w:rsidRPr="001E011F">
        <w:rPr>
          <w:rFonts w:cs="Times New Roman"/>
          <w:bCs/>
          <w:szCs w:val="28"/>
        </w:rPr>
        <w:t>Q</w:t>
      </w:r>
      <w:r w:rsidR="002A7224" w:rsidRPr="001E011F">
        <w:rPr>
          <w:rFonts w:cs="Times New Roman"/>
          <w:szCs w:val="28"/>
        </w:rPr>
        <w:t xml:space="preserve">uy định việc </w:t>
      </w:r>
      <w:r w:rsidR="001D70A9" w:rsidRPr="001E011F">
        <w:rPr>
          <w:rFonts w:cs="Times New Roman"/>
          <w:szCs w:val="28"/>
        </w:rPr>
        <w:t xml:space="preserve">HĐND Thành phố Hồ Chí Minh </w:t>
      </w:r>
      <w:r w:rsidR="002A7224" w:rsidRPr="001E011F">
        <w:rPr>
          <w:rFonts w:cs="Times New Roman"/>
          <w:szCs w:val="28"/>
        </w:rPr>
        <w:t>thành lập một số Ban, phòng Ban, Văn phòng thuộc thành phố Thủ Đức</w:t>
      </w:r>
      <w:r w:rsidR="001D70A9" w:rsidRPr="001E011F">
        <w:rPr>
          <w:rFonts w:cs="Times New Roman"/>
          <w:szCs w:val="28"/>
        </w:rPr>
        <w:t>.</w:t>
      </w:r>
    </w:p>
    <w:p w:rsidR="00F94708" w:rsidRPr="001E011F" w:rsidRDefault="001D70A9" w:rsidP="008E3303">
      <w:pPr>
        <w:spacing w:after="120" w:line="360" w:lineRule="exact"/>
        <w:ind w:firstLine="720"/>
        <w:jc w:val="both"/>
        <w:rPr>
          <w:rFonts w:cs="Times New Roman"/>
          <w:b/>
          <w:szCs w:val="28"/>
        </w:rPr>
      </w:pPr>
      <w:r w:rsidRPr="001E011F">
        <w:rPr>
          <w:rFonts w:cs="Times New Roman"/>
          <w:b/>
          <w:szCs w:val="28"/>
        </w:rPr>
        <w:t>(27)</w:t>
      </w:r>
      <w:r w:rsidRPr="001E011F">
        <w:rPr>
          <w:rFonts w:cs="Times New Roman"/>
          <w:szCs w:val="28"/>
        </w:rPr>
        <w:t xml:space="preserve"> Quy định HĐND thành phố Thủ Đức </w:t>
      </w:r>
      <w:r w:rsidR="002A7224" w:rsidRPr="001E011F">
        <w:rPr>
          <w:rFonts w:cs="Times New Roman"/>
          <w:szCs w:val="28"/>
        </w:rPr>
        <w:t>quyết định cơ cấu tổ chức bộ máy, số lượng biên chế của Hội đồng nhân dân và Ủy ban nhân dân thành phố Thủ Đức.</w:t>
      </w:r>
    </w:p>
    <w:p w:rsidR="009E6EBB" w:rsidRPr="001E011F" w:rsidRDefault="009E6EBB" w:rsidP="008E3303">
      <w:pPr>
        <w:spacing w:after="120" w:line="360" w:lineRule="exact"/>
        <w:ind w:firstLine="720"/>
        <w:jc w:val="both"/>
        <w:rPr>
          <w:rFonts w:cs="Times New Roman"/>
          <w:b/>
          <w:szCs w:val="28"/>
        </w:rPr>
      </w:pPr>
      <w:r w:rsidRPr="001E011F">
        <w:rPr>
          <w:rFonts w:cs="Times New Roman"/>
          <w:b/>
          <w:szCs w:val="28"/>
        </w:rPr>
        <w:t>5.</w:t>
      </w:r>
      <w:r w:rsidR="00B902B9" w:rsidRPr="001E011F">
        <w:rPr>
          <w:rFonts w:cs="Times New Roman"/>
          <w:b/>
          <w:szCs w:val="28"/>
        </w:rPr>
        <w:t>5</w:t>
      </w:r>
      <w:r w:rsidR="001136E6" w:rsidRPr="001E011F">
        <w:rPr>
          <w:rFonts w:cs="Times New Roman"/>
          <w:b/>
          <w:szCs w:val="28"/>
        </w:rPr>
        <w:t>Về á</w:t>
      </w:r>
      <w:r w:rsidR="00AD5FD9" w:rsidRPr="001E011F">
        <w:rPr>
          <w:rFonts w:cs="Times New Roman"/>
          <w:b/>
          <w:szCs w:val="28"/>
        </w:rPr>
        <w:t>p dụng pháp luật và Điều khoản thi hành</w:t>
      </w:r>
    </w:p>
    <w:p w:rsidR="001136E6" w:rsidRPr="001E011F" w:rsidRDefault="000A4E7E" w:rsidP="008E3303">
      <w:pPr>
        <w:spacing w:after="120" w:line="360" w:lineRule="exact"/>
        <w:ind w:firstLine="720"/>
        <w:jc w:val="both"/>
        <w:rPr>
          <w:rFonts w:cs="Times New Roman"/>
          <w:szCs w:val="28"/>
        </w:rPr>
      </w:pPr>
      <w:r w:rsidRPr="001E011F">
        <w:rPr>
          <w:rFonts w:cs="Times New Roman"/>
          <w:szCs w:val="28"/>
        </w:rPr>
        <w:t xml:space="preserve">Dự thảo Nghị quyết của Quốc hội quy định thống nhất về hiệu lực thi hành sau khi Nghị quyết được Quốc hội thông qua và được thực hiện trong 05 năm; đồng thời, giao nhiệm vụ cho các cơ quan thuộc Quốc hội, Chính phủ trong việc tổ chức thực hiện, sơ kết, tổng kết và giám sát việc thực hiện Nghị quyết. </w:t>
      </w:r>
    </w:p>
    <w:p w:rsidR="00D8222E" w:rsidRPr="001E011F" w:rsidRDefault="004073E1" w:rsidP="008E3303">
      <w:pPr>
        <w:spacing w:after="120" w:line="360" w:lineRule="exact"/>
        <w:ind w:firstLine="720"/>
        <w:jc w:val="both"/>
        <w:rPr>
          <w:rFonts w:cs="Times New Roman"/>
          <w:szCs w:val="28"/>
        </w:rPr>
      </w:pPr>
      <w:r w:rsidRPr="001E011F">
        <w:rPr>
          <w:rFonts w:cs="Times New Roman"/>
          <w:szCs w:val="28"/>
        </w:rPr>
        <w:t>Trên đây là báo cáo tóm tắt một số nội dung chủ yếu của dự thảo Nghị quyết của Quốc hội về thí điểm một số cơ chế, chính sách đặc thù phát triển Thành phố Hồ Chí Minh</w:t>
      </w:r>
      <w:r w:rsidR="00D20B10" w:rsidRPr="001E011F">
        <w:rPr>
          <w:rFonts w:cs="Times New Roman"/>
          <w:szCs w:val="28"/>
        </w:rPr>
        <w:t>. K</w:t>
      </w:r>
      <w:r w:rsidR="00AD5FD9" w:rsidRPr="001E011F">
        <w:rPr>
          <w:rFonts w:cs="Times New Roman"/>
          <w:szCs w:val="28"/>
        </w:rPr>
        <w:t>ính trình Quốc hội xem xét</w:t>
      </w:r>
      <w:r w:rsidR="00D20B10" w:rsidRPr="001E011F">
        <w:rPr>
          <w:rFonts w:cs="Times New Roman"/>
          <w:szCs w:val="28"/>
        </w:rPr>
        <w:t>, quyết định</w:t>
      </w:r>
      <w:r w:rsidR="000A4E7E" w:rsidRPr="001E011F">
        <w:rPr>
          <w:rFonts w:cs="Times New Roman"/>
          <w:szCs w:val="28"/>
        </w:rPr>
        <w:t>.</w:t>
      </w:r>
      <w:r w:rsidR="00E4714B" w:rsidRPr="001E011F">
        <w:rPr>
          <w:rFonts w:cs="Times New Roman"/>
          <w:szCs w:val="28"/>
        </w:rPr>
        <w:t>/.</w:t>
      </w:r>
    </w:p>
    <w:p w:rsidR="00886F20" w:rsidRPr="001E011F" w:rsidRDefault="00886F20" w:rsidP="00886F20">
      <w:pPr>
        <w:spacing w:after="120" w:line="360" w:lineRule="exact"/>
        <w:ind w:firstLine="720"/>
        <w:jc w:val="center"/>
        <w:rPr>
          <w:rFonts w:cs="Times New Roman"/>
          <w:b/>
          <w:szCs w:val="28"/>
        </w:rPr>
      </w:pPr>
      <w:r w:rsidRPr="001E011F">
        <w:rPr>
          <w:rFonts w:cs="Times New Roman"/>
          <w:b/>
          <w:szCs w:val="28"/>
        </w:rPr>
        <w:t xml:space="preserve">                                                                                         CHÍNH PHỦ</w:t>
      </w:r>
      <w:bookmarkStart w:id="0" w:name="_GoBack"/>
      <w:bookmarkEnd w:id="0"/>
    </w:p>
    <w:sectPr w:rsidR="00886F20" w:rsidRPr="001E011F" w:rsidSect="008E3303">
      <w:headerReference w:type="default" r:id="rId8"/>
      <w:pgSz w:w="11907" w:h="16840" w:code="9"/>
      <w:pgMar w:top="1134" w:right="1134" w:bottom="1134" w:left="1701" w:header="454" w:footer="567"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6D73" w:rsidRDefault="003D6D73" w:rsidP="007278B1">
      <w:pPr>
        <w:spacing w:after="0" w:line="240" w:lineRule="auto"/>
      </w:pPr>
      <w:r>
        <w:separator/>
      </w:r>
    </w:p>
  </w:endnote>
  <w:endnote w:type="continuationSeparator" w:id="1">
    <w:p w:rsidR="003D6D73" w:rsidRDefault="003D6D73" w:rsidP="007278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6D73" w:rsidRDefault="003D6D73" w:rsidP="007278B1">
      <w:pPr>
        <w:spacing w:after="0" w:line="240" w:lineRule="auto"/>
      </w:pPr>
      <w:r>
        <w:separator/>
      </w:r>
    </w:p>
  </w:footnote>
  <w:footnote w:type="continuationSeparator" w:id="1">
    <w:p w:rsidR="003D6D73" w:rsidRDefault="003D6D73" w:rsidP="007278B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9506646"/>
      <w:docPartObj>
        <w:docPartGallery w:val="Page Numbers (Top of Page)"/>
        <w:docPartUnique/>
      </w:docPartObj>
    </w:sdtPr>
    <w:sdtEndPr>
      <w:rPr>
        <w:noProof/>
        <w:sz w:val="24"/>
        <w:szCs w:val="24"/>
      </w:rPr>
    </w:sdtEndPr>
    <w:sdtContent>
      <w:p w:rsidR="00B1633B" w:rsidRPr="0026070A" w:rsidRDefault="009D2A94">
        <w:pPr>
          <w:pStyle w:val="Header"/>
          <w:jc w:val="center"/>
          <w:rPr>
            <w:sz w:val="24"/>
            <w:szCs w:val="24"/>
          </w:rPr>
        </w:pPr>
        <w:r w:rsidRPr="0026070A">
          <w:rPr>
            <w:sz w:val="24"/>
            <w:szCs w:val="24"/>
          </w:rPr>
          <w:fldChar w:fldCharType="begin"/>
        </w:r>
        <w:r w:rsidR="00B1633B" w:rsidRPr="0026070A">
          <w:rPr>
            <w:sz w:val="24"/>
            <w:szCs w:val="24"/>
          </w:rPr>
          <w:instrText xml:space="preserve"> PAGE   \* MERGEFORMAT </w:instrText>
        </w:r>
        <w:r w:rsidRPr="0026070A">
          <w:rPr>
            <w:sz w:val="24"/>
            <w:szCs w:val="24"/>
          </w:rPr>
          <w:fldChar w:fldCharType="separate"/>
        </w:r>
        <w:r w:rsidR="004E03A3">
          <w:rPr>
            <w:noProof/>
            <w:sz w:val="24"/>
            <w:szCs w:val="24"/>
          </w:rPr>
          <w:t>7</w:t>
        </w:r>
        <w:r w:rsidRPr="0026070A">
          <w:rPr>
            <w:noProof/>
            <w:sz w:val="24"/>
            <w:szCs w:val="24"/>
          </w:rPr>
          <w:fldChar w:fldCharType="end"/>
        </w:r>
      </w:p>
    </w:sdtContent>
  </w:sdt>
  <w:p w:rsidR="00B1633B" w:rsidRDefault="00B1633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957EE7"/>
    <w:multiLevelType w:val="hybridMultilevel"/>
    <w:tmpl w:val="85441FAA"/>
    <w:lvl w:ilvl="0" w:tplc="C77ED532">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55BDF"/>
    <w:rsid w:val="00002D08"/>
    <w:rsid w:val="000031CD"/>
    <w:rsid w:val="000037F5"/>
    <w:rsid w:val="0000475D"/>
    <w:rsid w:val="0001323F"/>
    <w:rsid w:val="000165CF"/>
    <w:rsid w:val="00020A48"/>
    <w:rsid w:val="0002173D"/>
    <w:rsid w:val="00023407"/>
    <w:rsid w:val="000276E7"/>
    <w:rsid w:val="00031419"/>
    <w:rsid w:val="000319F5"/>
    <w:rsid w:val="000336D0"/>
    <w:rsid w:val="000339D6"/>
    <w:rsid w:val="00036C8C"/>
    <w:rsid w:val="00042715"/>
    <w:rsid w:val="000558C4"/>
    <w:rsid w:val="00060D79"/>
    <w:rsid w:val="00064498"/>
    <w:rsid w:val="00072766"/>
    <w:rsid w:val="000730CB"/>
    <w:rsid w:val="00084F06"/>
    <w:rsid w:val="000874DA"/>
    <w:rsid w:val="00091976"/>
    <w:rsid w:val="000921C2"/>
    <w:rsid w:val="0009265C"/>
    <w:rsid w:val="000A0B00"/>
    <w:rsid w:val="000A404A"/>
    <w:rsid w:val="000A4A10"/>
    <w:rsid w:val="000A4E7E"/>
    <w:rsid w:val="000B4AC8"/>
    <w:rsid w:val="000B519E"/>
    <w:rsid w:val="000C459C"/>
    <w:rsid w:val="000C52DE"/>
    <w:rsid w:val="000D4513"/>
    <w:rsid w:val="000D6838"/>
    <w:rsid w:val="000F1DA7"/>
    <w:rsid w:val="0010141B"/>
    <w:rsid w:val="0011098D"/>
    <w:rsid w:val="001136E6"/>
    <w:rsid w:val="001149DE"/>
    <w:rsid w:val="001331EB"/>
    <w:rsid w:val="00134CA7"/>
    <w:rsid w:val="00136961"/>
    <w:rsid w:val="001524B7"/>
    <w:rsid w:val="00163D02"/>
    <w:rsid w:val="0016625B"/>
    <w:rsid w:val="00172B23"/>
    <w:rsid w:val="00174568"/>
    <w:rsid w:val="0018080B"/>
    <w:rsid w:val="001845FD"/>
    <w:rsid w:val="0019418E"/>
    <w:rsid w:val="001A0EAF"/>
    <w:rsid w:val="001A23A4"/>
    <w:rsid w:val="001B614F"/>
    <w:rsid w:val="001C54D9"/>
    <w:rsid w:val="001D1787"/>
    <w:rsid w:val="001D1AC4"/>
    <w:rsid w:val="001D70A9"/>
    <w:rsid w:val="001E011F"/>
    <w:rsid w:val="001E6E7B"/>
    <w:rsid w:val="001E79CC"/>
    <w:rsid w:val="001E7DE5"/>
    <w:rsid w:val="001F1662"/>
    <w:rsid w:val="001F338F"/>
    <w:rsid w:val="001F42B6"/>
    <w:rsid w:val="001F515F"/>
    <w:rsid w:val="00202141"/>
    <w:rsid w:val="00206FD0"/>
    <w:rsid w:val="0020735C"/>
    <w:rsid w:val="00213916"/>
    <w:rsid w:val="00216E7B"/>
    <w:rsid w:val="00222830"/>
    <w:rsid w:val="002242FC"/>
    <w:rsid w:val="002264F2"/>
    <w:rsid w:val="00232496"/>
    <w:rsid w:val="002339A3"/>
    <w:rsid w:val="00255D9C"/>
    <w:rsid w:val="0026070A"/>
    <w:rsid w:val="002701F1"/>
    <w:rsid w:val="00285E7A"/>
    <w:rsid w:val="00292824"/>
    <w:rsid w:val="00292A8A"/>
    <w:rsid w:val="002A10BF"/>
    <w:rsid w:val="002A7224"/>
    <w:rsid w:val="002B51B0"/>
    <w:rsid w:val="002C0F98"/>
    <w:rsid w:val="002C1B9A"/>
    <w:rsid w:val="002C6877"/>
    <w:rsid w:val="002C7944"/>
    <w:rsid w:val="002D22E2"/>
    <w:rsid w:val="002D5BA0"/>
    <w:rsid w:val="002F567E"/>
    <w:rsid w:val="00304FC5"/>
    <w:rsid w:val="003051E1"/>
    <w:rsid w:val="0031295E"/>
    <w:rsid w:val="00312FE3"/>
    <w:rsid w:val="0032180B"/>
    <w:rsid w:val="00325EA6"/>
    <w:rsid w:val="003276E5"/>
    <w:rsid w:val="00327C9C"/>
    <w:rsid w:val="0033047F"/>
    <w:rsid w:val="00331E62"/>
    <w:rsid w:val="00332182"/>
    <w:rsid w:val="00350A78"/>
    <w:rsid w:val="0035368B"/>
    <w:rsid w:val="003543E1"/>
    <w:rsid w:val="00363DF6"/>
    <w:rsid w:val="003655C5"/>
    <w:rsid w:val="00370B83"/>
    <w:rsid w:val="00371127"/>
    <w:rsid w:val="00374324"/>
    <w:rsid w:val="003766FE"/>
    <w:rsid w:val="00382953"/>
    <w:rsid w:val="00383E87"/>
    <w:rsid w:val="00383F1C"/>
    <w:rsid w:val="003865D3"/>
    <w:rsid w:val="00396D8B"/>
    <w:rsid w:val="003A1091"/>
    <w:rsid w:val="003A62D8"/>
    <w:rsid w:val="003C1EED"/>
    <w:rsid w:val="003C23A8"/>
    <w:rsid w:val="003D6D73"/>
    <w:rsid w:val="003E0157"/>
    <w:rsid w:val="003E6CAB"/>
    <w:rsid w:val="003E79A7"/>
    <w:rsid w:val="003E7AEA"/>
    <w:rsid w:val="003F13D3"/>
    <w:rsid w:val="003F4094"/>
    <w:rsid w:val="003F4822"/>
    <w:rsid w:val="003F7EF1"/>
    <w:rsid w:val="00403DA7"/>
    <w:rsid w:val="004073E1"/>
    <w:rsid w:val="00413731"/>
    <w:rsid w:val="00413F42"/>
    <w:rsid w:val="00415F2D"/>
    <w:rsid w:val="00416DDF"/>
    <w:rsid w:val="004174B5"/>
    <w:rsid w:val="00417D75"/>
    <w:rsid w:val="00420270"/>
    <w:rsid w:val="0043464D"/>
    <w:rsid w:val="00440EF4"/>
    <w:rsid w:val="00446C65"/>
    <w:rsid w:val="00452E72"/>
    <w:rsid w:val="00457699"/>
    <w:rsid w:val="004636A2"/>
    <w:rsid w:val="00472CEE"/>
    <w:rsid w:val="004748FE"/>
    <w:rsid w:val="00480672"/>
    <w:rsid w:val="00480BC9"/>
    <w:rsid w:val="004903B0"/>
    <w:rsid w:val="00490A54"/>
    <w:rsid w:val="00490C13"/>
    <w:rsid w:val="004A177E"/>
    <w:rsid w:val="004B16C6"/>
    <w:rsid w:val="004B17DA"/>
    <w:rsid w:val="004B3DF7"/>
    <w:rsid w:val="004B77D5"/>
    <w:rsid w:val="004D53DB"/>
    <w:rsid w:val="004D78FB"/>
    <w:rsid w:val="004E03A3"/>
    <w:rsid w:val="004E077B"/>
    <w:rsid w:val="004F0505"/>
    <w:rsid w:val="004F1A1A"/>
    <w:rsid w:val="004F58A6"/>
    <w:rsid w:val="004F5A2A"/>
    <w:rsid w:val="00500E88"/>
    <w:rsid w:val="0051446B"/>
    <w:rsid w:val="00520D94"/>
    <w:rsid w:val="005218EC"/>
    <w:rsid w:val="00524187"/>
    <w:rsid w:val="0054069A"/>
    <w:rsid w:val="0054185C"/>
    <w:rsid w:val="005437FB"/>
    <w:rsid w:val="00561C0A"/>
    <w:rsid w:val="005660E5"/>
    <w:rsid w:val="00566776"/>
    <w:rsid w:val="00573FEC"/>
    <w:rsid w:val="00596864"/>
    <w:rsid w:val="005A7DEE"/>
    <w:rsid w:val="005B2BC8"/>
    <w:rsid w:val="005B3FA3"/>
    <w:rsid w:val="005C2F94"/>
    <w:rsid w:val="005D0FCE"/>
    <w:rsid w:val="005D36F5"/>
    <w:rsid w:val="005D4165"/>
    <w:rsid w:val="005D50CF"/>
    <w:rsid w:val="005E22D2"/>
    <w:rsid w:val="006017E3"/>
    <w:rsid w:val="006066E2"/>
    <w:rsid w:val="006113E1"/>
    <w:rsid w:val="00611518"/>
    <w:rsid w:val="00614D76"/>
    <w:rsid w:val="00616451"/>
    <w:rsid w:val="006411B1"/>
    <w:rsid w:val="00645627"/>
    <w:rsid w:val="00647A94"/>
    <w:rsid w:val="00651E32"/>
    <w:rsid w:val="0065320A"/>
    <w:rsid w:val="00653B03"/>
    <w:rsid w:val="006664F8"/>
    <w:rsid w:val="0068630C"/>
    <w:rsid w:val="00690C12"/>
    <w:rsid w:val="00694DE6"/>
    <w:rsid w:val="006A0AE4"/>
    <w:rsid w:val="006A0C88"/>
    <w:rsid w:val="006A4966"/>
    <w:rsid w:val="006A5C0D"/>
    <w:rsid w:val="006A6450"/>
    <w:rsid w:val="006B605A"/>
    <w:rsid w:val="006D33E9"/>
    <w:rsid w:val="006D6814"/>
    <w:rsid w:val="006E08B3"/>
    <w:rsid w:val="006E180D"/>
    <w:rsid w:val="006E4DDF"/>
    <w:rsid w:val="006E6A83"/>
    <w:rsid w:val="006F232D"/>
    <w:rsid w:val="006F46C6"/>
    <w:rsid w:val="006F640B"/>
    <w:rsid w:val="00701035"/>
    <w:rsid w:val="007162DB"/>
    <w:rsid w:val="00716578"/>
    <w:rsid w:val="007208DF"/>
    <w:rsid w:val="007278B1"/>
    <w:rsid w:val="00732BFD"/>
    <w:rsid w:val="0073302C"/>
    <w:rsid w:val="00736906"/>
    <w:rsid w:val="00742D71"/>
    <w:rsid w:val="00743C9B"/>
    <w:rsid w:val="00744BE4"/>
    <w:rsid w:val="00751C60"/>
    <w:rsid w:val="007647EA"/>
    <w:rsid w:val="00767A0D"/>
    <w:rsid w:val="0077462D"/>
    <w:rsid w:val="007751A7"/>
    <w:rsid w:val="007765CE"/>
    <w:rsid w:val="007769AA"/>
    <w:rsid w:val="00776F00"/>
    <w:rsid w:val="007808FA"/>
    <w:rsid w:val="00781E67"/>
    <w:rsid w:val="007831EF"/>
    <w:rsid w:val="0078786C"/>
    <w:rsid w:val="00787C91"/>
    <w:rsid w:val="007A082A"/>
    <w:rsid w:val="007A2BEB"/>
    <w:rsid w:val="007A35B3"/>
    <w:rsid w:val="007A3B6D"/>
    <w:rsid w:val="007A4284"/>
    <w:rsid w:val="007B1E49"/>
    <w:rsid w:val="007C2FC7"/>
    <w:rsid w:val="007C48FC"/>
    <w:rsid w:val="007C5183"/>
    <w:rsid w:val="007D26FD"/>
    <w:rsid w:val="007D2E12"/>
    <w:rsid w:val="007E1C38"/>
    <w:rsid w:val="007F0B01"/>
    <w:rsid w:val="007F43E5"/>
    <w:rsid w:val="007F7F30"/>
    <w:rsid w:val="0080001C"/>
    <w:rsid w:val="008038F5"/>
    <w:rsid w:val="00805A3B"/>
    <w:rsid w:val="00810DB6"/>
    <w:rsid w:val="0081357C"/>
    <w:rsid w:val="008162AA"/>
    <w:rsid w:val="008232C2"/>
    <w:rsid w:val="0083031A"/>
    <w:rsid w:val="00832115"/>
    <w:rsid w:val="008345B6"/>
    <w:rsid w:val="00837E07"/>
    <w:rsid w:val="008416D4"/>
    <w:rsid w:val="00842F25"/>
    <w:rsid w:val="008619CD"/>
    <w:rsid w:val="00866BBA"/>
    <w:rsid w:val="00875E90"/>
    <w:rsid w:val="00877745"/>
    <w:rsid w:val="00883C0E"/>
    <w:rsid w:val="00885354"/>
    <w:rsid w:val="00886F20"/>
    <w:rsid w:val="0088742C"/>
    <w:rsid w:val="008B3A87"/>
    <w:rsid w:val="008B4A3C"/>
    <w:rsid w:val="008C7E7E"/>
    <w:rsid w:val="008D13C2"/>
    <w:rsid w:val="008D5EBE"/>
    <w:rsid w:val="008D7D10"/>
    <w:rsid w:val="008E3303"/>
    <w:rsid w:val="008E6843"/>
    <w:rsid w:val="008F2C6A"/>
    <w:rsid w:val="008F2EA7"/>
    <w:rsid w:val="008F2FD4"/>
    <w:rsid w:val="008F5370"/>
    <w:rsid w:val="00901937"/>
    <w:rsid w:val="00903D4B"/>
    <w:rsid w:val="00904BD2"/>
    <w:rsid w:val="00913A04"/>
    <w:rsid w:val="0092360C"/>
    <w:rsid w:val="009255E2"/>
    <w:rsid w:val="009270AF"/>
    <w:rsid w:val="009368B0"/>
    <w:rsid w:val="00940FE5"/>
    <w:rsid w:val="00941AEF"/>
    <w:rsid w:val="009504D2"/>
    <w:rsid w:val="009556B5"/>
    <w:rsid w:val="00957B6C"/>
    <w:rsid w:val="009605E8"/>
    <w:rsid w:val="009678E4"/>
    <w:rsid w:val="0097394B"/>
    <w:rsid w:val="00977A69"/>
    <w:rsid w:val="009845A8"/>
    <w:rsid w:val="00991DF0"/>
    <w:rsid w:val="009A0784"/>
    <w:rsid w:val="009A7A9B"/>
    <w:rsid w:val="009B71AA"/>
    <w:rsid w:val="009C1123"/>
    <w:rsid w:val="009C11B2"/>
    <w:rsid w:val="009C5DC3"/>
    <w:rsid w:val="009D0EAB"/>
    <w:rsid w:val="009D19B0"/>
    <w:rsid w:val="009D2A94"/>
    <w:rsid w:val="009D464E"/>
    <w:rsid w:val="009D5680"/>
    <w:rsid w:val="009D6D63"/>
    <w:rsid w:val="009D722A"/>
    <w:rsid w:val="009E6B99"/>
    <w:rsid w:val="009E6EBB"/>
    <w:rsid w:val="009F5208"/>
    <w:rsid w:val="00A02D62"/>
    <w:rsid w:val="00A112BC"/>
    <w:rsid w:val="00A15788"/>
    <w:rsid w:val="00A17E9F"/>
    <w:rsid w:val="00A21DDE"/>
    <w:rsid w:val="00A244F1"/>
    <w:rsid w:val="00A2779C"/>
    <w:rsid w:val="00A3326F"/>
    <w:rsid w:val="00A4351B"/>
    <w:rsid w:val="00A4491A"/>
    <w:rsid w:val="00A4592D"/>
    <w:rsid w:val="00A46E19"/>
    <w:rsid w:val="00A505DF"/>
    <w:rsid w:val="00A5300C"/>
    <w:rsid w:val="00A610CD"/>
    <w:rsid w:val="00A71E60"/>
    <w:rsid w:val="00A87582"/>
    <w:rsid w:val="00A875A9"/>
    <w:rsid w:val="00A92273"/>
    <w:rsid w:val="00A93125"/>
    <w:rsid w:val="00AA3B7F"/>
    <w:rsid w:val="00AB2345"/>
    <w:rsid w:val="00AB41A1"/>
    <w:rsid w:val="00AB472C"/>
    <w:rsid w:val="00AD1125"/>
    <w:rsid w:val="00AD4F06"/>
    <w:rsid w:val="00AD5C5A"/>
    <w:rsid w:val="00AD5FD9"/>
    <w:rsid w:val="00AD699D"/>
    <w:rsid w:val="00AE0D27"/>
    <w:rsid w:val="00AE3447"/>
    <w:rsid w:val="00AE56E7"/>
    <w:rsid w:val="00B00E15"/>
    <w:rsid w:val="00B02ECB"/>
    <w:rsid w:val="00B04636"/>
    <w:rsid w:val="00B14BE0"/>
    <w:rsid w:val="00B1633B"/>
    <w:rsid w:val="00B31577"/>
    <w:rsid w:val="00B35C80"/>
    <w:rsid w:val="00B45B9C"/>
    <w:rsid w:val="00B5293A"/>
    <w:rsid w:val="00B55921"/>
    <w:rsid w:val="00B66C6D"/>
    <w:rsid w:val="00B73A5D"/>
    <w:rsid w:val="00B85E56"/>
    <w:rsid w:val="00B87FE1"/>
    <w:rsid w:val="00B902B9"/>
    <w:rsid w:val="00B91B49"/>
    <w:rsid w:val="00BA5629"/>
    <w:rsid w:val="00BB78AB"/>
    <w:rsid w:val="00BB78DB"/>
    <w:rsid w:val="00BC2EF9"/>
    <w:rsid w:val="00BD6F4D"/>
    <w:rsid w:val="00BE1561"/>
    <w:rsid w:val="00BE76D0"/>
    <w:rsid w:val="00BF2D5B"/>
    <w:rsid w:val="00BF3080"/>
    <w:rsid w:val="00C07278"/>
    <w:rsid w:val="00C11E4F"/>
    <w:rsid w:val="00C15C3C"/>
    <w:rsid w:val="00C44324"/>
    <w:rsid w:val="00C506BC"/>
    <w:rsid w:val="00C71E72"/>
    <w:rsid w:val="00C774F8"/>
    <w:rsid w:val="00C91AE3"/>
    <w:rsid w:val="00C9258C"/>
    <w:rsid w:val="00C93E28"/>
    <w:rsid w:val="00C96200"/>
    <w:rsid w:val="00CC4D25"/>
    <w:rsid w:val="00CC57B1"/>
    <w:rsid w:val="00CD27C4"/>
    <w:rsid w:val="00CD7820"/>
    <w:rsid w:val="00CE13B9"/>
    <w:rsid w:val="00CF0BD7"/>
    <w:rsid w:val="00D0410E"/>
    <w:rsid w:val="00D13476"/>
    <w:rsid w:val="00D14102"/>
    <w:rsid w:val="00D149FD"/>
    <w:rsid w:val="00D20B10"/>
    <w:rsid w:val="00D20EDD"/>
    <w:rsid w:val="00D222E9"/>
    <w:rsid w:val="00D22919"/>
    <w:rsid w:val="00D23A90"/>
    <w:rsid w:val="00D24EB2"/>
    <w:rsid w:val="00D41021"/>
    <w:rsid w:val="00D534A2"/>
    <w:rsid w:val="00D5450D"/>
    <w:rsid w:val="00D805D5"/>
    <w:rsid w:val="00D81B94"/>
    <w:rsid w:val="00D8222E"/>
    <w:rsid w:val="00D829F3"/>
    <w:rsid w:val="00D87439"/>
    <w:rsid w:val="00D90309"/>
    <w:rsid w:val="00D91966"/>
    <w:rsid w:val="00DA0CA8"/>
    <w:rsid w:val="00DA1E7F"/>
    <w:rsid w:val="00DA3411"/>
    <w:rsid w:val="00DA36F9"/>
    <w:rsid w:val="00DA432D"/>
    <w:rsid w:val="00DB5597"/>
    <w:rsid w:val="00DB67E1"/>
    <w:rsid w:val="00DD1200"/>
    <w:rsid w:val="00DD5A87"/>
    <w:rsid w:val="00DD5A92"/>
    <w:rsid w:val="00DE5636"/>
    <w:rsid w:val="00DF3A59"/>
    <w:rsid w:val="00DF4939"/>
    <w:rsid w:val="00E00E0D"/>
    <w:rsid w:val="00E13677"/>
    <w:rsid w:val="00E166D1"/>
    <w:rsid w:val="00E25178"/>
    <w:rsid w:val="00E26652"/>
    <w:rsid w:val="00E27ACC"/>
    <w:rsid w:val="00E30811"/>
    <w:rsid w:val="00E33882"/>
    <w:rsid w:val="00E362A3"/>
    <w:rsid w:val="00E375C9"/>
    <w:rsid w:val="00E4714B"/>
    <w:rsid w:val="00E47800"/>
    <w:rsid w:val="00E52202"/>
    <w:rsid w:val="00E55BDF"/>
    <w:rsid w:val="00E61241"/>
    <w:rsid w:val="00E65F5B"/>
    <w:rsid w:val="00E75CE2"/>
    <w:rsid w:val="00E84334"/>
    <w:rsid w:val="00E94CCF"/>
    <w:rsid w:val="00EA0E50"/>
    <w:rsid w:val="00EA2F74"/>
    <w:rsid w:val="00EA6434"/>
    <w:rsid w:val="00EA779E"/>
    <w:rsid w:val="00EB4A5B"/>
    <w:rsid w:val="00EC4880"/>
    <w:rsid w:val="00ED0921"/>
    <w:rsid w:val="00ED215A"/>
    <w:rsid w:val="00ED471B"/>
    <w:rsid w:val="00ED6E36"/>
    <w:rsid w:val="00EE5590"/>
    <w:rsid w:val="00EE7C20"/>
    <w:rsid w:val="00EF04FC"/>
    <w:rsid w:val="00EF1B3C"/>
    <w:rsid w:val="00EF2C60"/>
    <w:rsid w:val="00EF3509"/>
    <w:rsid w:val="00EF38E5"/>
    <w:rsid w:val="00F025DC"/>
    <w:rsid w:val="00F05813"/>
    <w:rsid w:val="00F05D4F"/>
    <w:rsid w:val="00F1195E"/>
    <w:rsid w:val="00F11A7B"/>
    <w:rsid w:val="00F21046"/>
    <w:rsid w:val="00F41D87"/>
    <w:rsid w:val="00F53AFE"/>
    <w:rsid w:val="00F63432"/>
    <w:rsid w:val="00F94708"/>
    <w:rsid w:val="00FA36B0"/>
    <w:rsid w:val="00FA45ED"/>
    <w:rsid w:val="00FA6009"/>
    <w:rsid w:val="00FA6A77"/>
    <w:rsid w:val="00FB61A3"/>
    <w:rsid w:val="00FB7AAA"/>
    <w:rsid w:val="00FC0493"/>
    <w:rsid w:val="00FC5034"/>
    <w:rsid w:val="00FC5A6D"/>
    <w:rsid w:val="00FE2E4A"/>
    <w:rsid w:val="00FE2EEE"/>
    <w:rsid w:val="00FE56B4"/>
    <w:rsid w:val="00FF6C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A9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8B1"/>
    <w:pPr>
      <w:ind w:left="720"/>
      <w:contextualSpacing/>
    </w:pPr>
  </w:style>
  <w:style w:type="paragraph" w:styleId="Header">
    <w:name w:val="header"/>
    <w:basedOn w:val="Normal"/>
    <w:link w:val="HeaderChar"/>
    <w:uiPriority w:val="99"/>
    <w:unhideWhenUsed/>
    <w:rsid w:val="007278B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8B1"/>
  </w:style>
  <w:style w:type="paragraph" w:styleId="Footer">
    <w:name w:val="footer"/>
    <w:basedOn w:val="Normal"/>
    <w:link w:val="FooterChar"/>
    <w:uiPriority w:val="99"/>
    <w:unhideWhenUsed/>
    <w:rsid w:val="007278B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8B1"/>
  </w:style>
  <w:style w:type="paragraph" w:styleId="BalloonText">
    <w:name w:val="Balloon Text"/>
    <w:basedOn w:val="Normal"/>
    <w:link w:val="BalloonTextChar"/>
    <w:uiPriority w:val="99"/>
    <w:semiHidden/>
    <w:unhideWhenUsed/>
    <w:rsid w:val="00016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65CF"/>
    <w:rPr>
      <w:rFonts w:ascii="Segoe UI" w:hAnsi="Segoe UI" w:cs="Segoe UI"/>
      <w:sz w:val="18"/>
      <w:szCs w:val="18"/>
    </w:rPr>
  </w:style>
  <w:style w:type="paragraph" w:styleId="FootnoteText">
    <w:name w:val="footnote text"/>
    <w:basedOn w:val="Normal"/>
    <w:link w:val="FootnoteTextChar"/>
    <w:uiPriority w:val="99"/>
    <w:semiHidden/>
    <w:unhideWhenUsed/>
    <w:rsid w:val="005A7DE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A7DEE"/>
    <w:rPr>
      <w:sz w:val="20"/>
      <w:szCs w:val="20"/>
    </w:rPr>
  </w:style>
  <w:style w:type="character" w:styleId="FootnoteReference">
    <w:name w:val="footnote reference"/>
    <w:basedOn w:val="DefaultParagraphFont"/>
    <w:uiPriority w:val="99"/>
    <w:semiHidden/>
    <w:unhideWhenUsed/>
    <w:rsid w:val="005A7DEE"/>
    <w:rPr>
      <w:vertAlign w:val="superscript"/>
    </w:rPr>
  </w:style>
  <w:style w:type="table" w:styleId="TableGrid">
    <w:name w:val="Table Grid"/>
    <w:basedOn w:val="TableNormal"/>
    <w:uiPriority w:val="59"/>
    <w:rsid w:val="008E3303"/>
    <w:pPr>
      <w:spacing w:after="0" w:line="240" w:lineRule="auto"/>
      <w:ind w:firstLine="567"/>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C978B9-000D-4409-8FB3-2AB255E9AD08}">
  <ds:schemaRefs>
    <ds:schemaRef ds:uri="http://schemas.openxmlformats.org/officeDocument/2006/bibliography"/>
  </ds:schemaRefs>
</ds:datastoreItem>
</file>

<file path=customXml/itemProps2.xml><?xml version="1.0" encoding="utf-8"?>
<ds:datastoreItem xmlns:ds="http://schemas.openxmlformats.org/officeDocument/2006/customXml" ds:itemID="{A93AC01D-C00C-425A-B92C-A188C139839C}"/>
</file>

<file path=customXml/itemProps3.xml><?xml version="1.0" encoding="utf-8"?>
<ds:datastoreItem xmlns:ds="http://schemas.openxmlformats.org/officeDocument/2006/customXml" ds:itemID="{E5B5424E-1780-47C4-854B-77729AF637FE}"/>
</file>

<file path=customXml/itemProps4.xml><?xml version="1.0" encoding="utf-8"?>
<ds:datastoreItem xmlns:ds="http://schemas.openxmlformats.org/officeDocument/2006/customXml" ds:itemID="{7637369B-2164-4086-BF2F-0EEA8A6F0EB2}"/>
</file>

<file path=docProps/app.xml><?xml version="1.0" encoding="utf-8"?>
<Properties xmlns="http://schemas.openxmlformats.org/officeDocument/2006/extended-properties" xmlns:vt="http://schemas.openxmlformats.org/officeDocument/2006/docPropsVTypes">
  <Template>Normal</Template>
  <TotalTime>28</TotalTime>
  <Pages>7</Pages>
  <Words>2230</Words>
  <Characters>12715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Hieuht</dc:creator>
  <cp:lastModifiedBy>admin</cp:lastModifiedBy>
  <cp:revision>7</cp:revision>
  <cp:lastPrinted>2023-05-23T02:09:00Z</cp:lastPrinted>
  <dcterms:created xsi:type="dcterms:W3CDTF">2023-05-23T02:08:00Z</dcterms:created>
  <dcterms:modified xsi:type="dcterms:W3CDTF">2023-05-26T01:23:00Z</dcterms:modified>
</cp:coreProperties>
</file>